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015" w:rsidRPr="00423015" w:rsidRDefault="00423015" w:rsidP="00423015">
      <w:pPr>
        <w:widowControl w:val="0"/>
        <w:suppressAutoHyphens/>
        <w:spacing w:after="0" w:line="240" w:lineRule="auto"/>
        <w:rPr>
          <w:rFonts w:ascii="Calibri" w:eastAsia="Times New Roman" w:hAnsi="Calibri" w:cs="Calibri"/>
          <w:color w:val="25408F"/>
          <w:kern w:val="1"/>
          <w:sz w:val="48"/>
          <w:szCs w:val="48"/>
          <w:lang w:eastAsia="zh-CN" w:bidi="hi-IN"/>
        </w:rPr>
      </w:pPr>
      <w:r w:rsidRPr="00423015">
        <w:rPr>
          <w:rFonts w:ascii="Calibri" w:eastAsia="Times New Roman" w:hAnsi="Calibri" w:cs="Calibri"/>
          <w:b/>
          <w:color w:val="25408F"/>
          <w:kern w:val="1"/>
          <w:sz w:val="48"/>
          <w:szCs w:val="48"/>
          <w:lang w:eastAsia="zh-CN" w:bidi="hi-IN"/>
        </w:rPr>
        <w:t>Przedmiotowe zasady oceniania</w:t>
      </w:r>
    </w:p>
    <w:p w:rsidR="00423015" w:rsidRPr="00423015" w:rsidRDefault="00423015" w:rsidP="00423015">
      <w:pPr>
        <w:widowControl w:val="0"/>
        <w:suppressAutoHyphens/>
        <w:spacing w:after="0" w:line="240" w:lineRule="auto"/>
        <w:rPr>
          <w:rFonts w:ascii="Calibri" w:eastAsia="Times New Roman" w:hAnsi="Calibri" w:cs="Calibri"/>
          <w:b/>
          <w:color w:val="FF9900"/>
          <w:kern w:val="1"/>
          <w:sz w:val="32"/>
          <w:szCs w:val="32"/>
          <w:lang w:eastAsia="zh-CN" w:bidi="hi-IN"/>
        </w:rPr>
      </w:pPr>
      <w:r w:rsidRPr="00423015">
        <w:rPr>
          <w:rFonts w:ascii="Calibri" w:eastAsia="Times New Roman" w:hAnsi="Calibri" w:cs="Calibri"/>
          <w:b/>
          <w:color w:val="FF9900"/>
          <w:kern w:val="1"/>
          <w:sz w:val="32"/>
          <w:szCs w:val="32"/>
          <w:lang w:eastAsia="zh-CN" w:bidi="hi-IN"/>
        </w:rPr>
        <w:t>Klasa 2</w:t>
      </w:r>
    </w:p>
    <w:p w:rsidR="00423015" w:rsidRPr="00423015" w:rsidRDefault="00423015" w:rsidP="00423015">
      <w:pPr>
        <w:widowControl w:val="0"/>
        <w:suppressAutoHyphens/>
        <w:spacing w:after="0" w:line="240" w:lineRule="auto"/>
        <w:rPr>
          <w:rFonts w:ascii="Times New Roman" w:eastAsia="Times New Roman" w:hAnsi="Times New Roman" w:cs="Noto Sans Devanagari"/>
          <w:b/>
          <w:kern w:val="1"/>
          <w:sz w:val="24"/>
          <w:szCs w:val="24"/>
          <w:lang w:eastAsia="zh-CN" w:bidi="hi-IN"/>
        </w:rPr>
      </w:pPr>
    </w:p>
    <w:p w:rsidR="00423015" w:rsidRPr="00423015" w:rsidRDefault="00423015" w:rsidP="00423015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Calibri"/>
          <w:kern w:val="1"/>
          <w:sz w:val="20"/>
          <w:szCs w:val="20"/>
          <w:lang w:bidi="hi-IN"/>
        </w:rPr>
      </w:pPr>
      <w:r w:rsidRPr="00423015">
        <w:rPr>
          <w:rFonts w:ascii="Calibri" w:eastAsia="Times New Roman" w:hAnsi="Calibri" w:cs="Calibri"/>
          <w:kern w:val="1"/>
          <w:sz w:val="20"/>
          <w:szCs w:val="20"/>
          <w:lang w:bidi="hi-IN"/>
        </w:rPr>
        <w:t>Podane wymagania są podstawą do tworzenia przedmiotowych zasad oceniania. PZO z fizyki nie może powstać w oderwaniu od innych przedmiotów. System oceniania powstający w danej szkole powinien być spójny i uzgodniony z innymi przedmiotami, szczególnie z pozostałymi przedmiotami przyrodniczymi oraz matematyką. Ocenianie uczniów jest jednym z trudniejszych elementów całego procesu dydaktycznego. Należy tak dobierać metody oceniania osiągnięć uczniów, aby z jednej strony stanowiły ws</w:t>
      </w:r>
      <w:r w:rsidR="00BC422B">
        <w:rPr>
          <w:rFonts w:ascii="Calibri" w:eastAsia="Times New Roman" w:hAnsi="Calibri" w:cs="Calibri"/>
          <w:kern w:val="1"/>
          <w:sz w:val="20"/>
          <w:szCs w:val="20"/>
          <w:lang w:bidi="hi-IN"/>
        </w:rPr>
        <w:t>kazówkę, co już uczeń umie, a z </w:t>
      </w:r>
      <w:r w:rsidRPr="00423015">
        <w:rPr>
          <w:rFonts w:ascii="Calibri" w:eastAsia="Times New Roman" w:hAnsi="Calibri" w:cs="Calibri"/>
          <w:kern w:val="1"/>
          <w:sz w:val="20"/>
          <w:szCs w:val="20"/>
          <w:lang w:bidi="hi-IN"/>
        </w:rPr>
        <w:t>drugiej strony stanowiły element motywujący do dalszej pracy. Przedstawiony zestaw wymagań może sprzyjać lepszemu przygotowaniu się uczniów do wykazywania się swoją wiedzą i umiejętnościami podczas sprawdzianów. Pamiętać przy tym należy, że testy, klasówki czy pisemne sprawdziany będące podsumowaniem danego działu nie mogą być jedynymi formami weryfikacji postępów w nauce. Pod uwagę trzeba brać r</w:t>
      </w:r>
      <w:r w:rsidR="00BC422B">
        <w:rPr>
          <w:rFonts w:ascii="Calibri" w:eastAsia="Times New Roman" w:hAnsi="Calibri" w:cs="Calibri"/>
          <w:kern w:val="1"/>
          <w:sz w:val="20"/>
          <w:szCs w:val="20"/>
          <w:lang w:bidi="hi-IN"/>
        </w:rPr>
        <w:t>ównież m.in.</w:t>
      </w:r>
    </w:p>
    <w:p w:rsidR="00423015" w:rsidRPr="00423015" w:rsidRDefault="00423015" w:rsidP="00423015">
      <w:pPr>
        <w:widowControl w:val="0"/>
        <w:numPr>
          <w:ilvl w:val="0"/>
          <w:numId w:val="6"/>
        </w:numPr>
        <w:suppressAutoHyphens/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kern w:val="1"/>
          <w:sz w:val="20"/>
          <w:szCs w:val="20"/>
          <w:lang w:bidi="hi-IN"/>
        </w:rPr>
      </w:pPr>
      <w:r w:rsidRPr="00423015">
        <w:rPr>
          <w:rFonts w:ascii="Calibri" w:eastAsia="Times New Roman" w:hAnsi="Calibri" w:cs="Calibri"/>
          <w:kern w:val="1"/>
          <w:sz w:val="20"/>
          <w:szCs w:val="20"/>
          <w:lang w:bidi="hi-IN"/>
        </w:rPr>
        <w:t>wypowiedzi ustne na zadany lub samodzielnie wybrany temat,</w:t>
      </w:r>
    </w:p>
    <w:p w:rsidR="00423015" w:rsidRPr="00423015" w:rsidRDefault="00423015" w:rsidP="00423015">
      <w:pPr>
        <w:widowControl w:val="0"/>
        <w:numPr>
          <w:ilvl w:val="0"/>
          <w:numId w:val="6"/>
        </w:numPr>
        <w:suppressAutoHyphens/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kern w:val="1"/>
          <w:sz w:val="20"/>
          <w:szCs w:val="20"/>
          <w:lang w:bidi="hi-IN"/>
        </w:rPr>
      </w:pPr>
      <w:r w:rsidRPr="00423015">
        <w:rPr>
          <w:rFonts w:ascii="Calibri" w:eastAsia="Times New Roman" w:hAnsi="Calibri" w:cs="Calibri"/>
          <w:kern w:val="1"/>
          <w:sz w:val="20"/>
          <w:szCs w:val="20"/>
          <w:lang w:bidi="hi-IN"/>
        </w:rPr>
        <w:t>aktywność ucznia podczas zajęć,</w:t>
      </w:r>
    </w:p>
    <w:p w:rsidR="00423015" w:rsidRPr="00423015" w:rsidRDefault="00423015" w:rsidP="00423015">
      <w:pPr>
        <w:widowControl w:val="0"/>
        <w:numPr>
          <w:ilvl w:val="0"/>
          <w:numId w:val="6"/>
        </w:numPr>
        <w:suppressAutoHyphens/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kern w:val="1"/>
          <w:sz w:val="20"/>
          <w:szCs w:val="20"/>
          <w:lang w:bidi="hi-IN"/>
        </w:rPr>
      </w:pPr>
      <w:r w:rsidRPr="00423015">
        <w:rPr>
          <w:rFonts w:ascii="Calibri" w:eastAsia="Times New Roman" w:hAnsi="Calibri" w:cs="Calibri"/>
          <w:kern w:val="1"/>
          <w:sz w:val="20"/>
          <w:szCs w:val="20"/>
          <w:lang w:bidi="hi-IN"/>
        </w:rPr>
        <w:t>aktywność pozalekcyjną (np. prace typu projekt, samodzielnie przeprowadzone doświadczenia, opracowania wybranego tematu).</w:t>
      </w:r>
    </w:p>
    <w:p w:rsidR="00423015" w:rsidRPr="00423015" w:rsidRDefault="00423015" w:rsidP="00423015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Calibri"/>
          <w:kern w:val="1"/>
          <w:sz w:val="20"/>
          <w:szCs w:val="20"/>
          <w:lang w:bidi="hi-IN"/>
        </w:rPr>
      </w:pPr>
    </w:p>
    <w:p w:rsidR="00423015" w:rsidRPr="00423015" w:rsidRDefault="00423015" w:rsidP="00423015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Calibri"/>
          <w:kern w:val="1"/>
          <w:sz w:val="20"/>
          <w:szCs w:val="20"/>
          <w:lang w:bidi="hi-IN"/>
        </w:rPr>
      </w:pPr>
      <w:r w:rsidRPr="00423015">
        <w:rPr>
          <w:rFonts w:ascii="Calibri" w:eastAsia="Times New Roman" w:hAnsi="Calibri" w:cs="Calibri"/>
          <w:kern w:val="1"/>
          <w:sz w:val="20"/>
          <w:szCs w:val="20"/>
          <w:lang w:bidi="hi-IN"/>
        </w:rPr>
        <w:t>Można przypisać różne wagi do poszczególnych ocen cząstkowych. Szczególnie wówczas, gdy używamy dzienników elektronicznych. Pamiętajmy, że wszelkie zasady, które obowiązują podczas oceniania, powinny być jawne dla uczniów i stosowane w jednakowy sposób wobec każdego z nich.</w:t>
      </w:r>
    </w:p>
    <w:p w:rsidR="00423015" w:rsidRPr="00423015" w:rsidRDefault="00423015" w:rsidP="00423015">
      <w:pPr>
        <w:widowControl w:val="0"/>
        <w:suppressAutoHyphens/>
        <w:spacing w:after="0" w:line="240" w:lineRule="auto"/>
        <w:rPr>
          <w:rFonts w:ascii="Calibri" w:eastAsia="Times New Roman" w:hAnsi="Calibri" w:cs="Calibri"/>
          <w:kern w:val="1"/>
          <w:sz w:val="20"/>
          <w:szCs w:val="24"/>
          <w:lang w:eastAsia="zh-CN" w:bidi="hi-IN"/>
        </w:rPr>
      </w:pPr>
    </w:p>
    <w:p w:rsidR="00423015" w:rsidRPr="00423015" w:rsidRDefault="00423015" w:rsidP="00423015">
      <w:pPr>
        <w:widowControl w:val="0"/>
        <w:suppressAutoHyphens/>
        <w:spacing w:after="0" w:line="240" w:lineRule="auto"/>
        <w:rPr>
          <w:rFonts w:ascii="Calibri" w:eastAsia="Times New Roman" w:hAnsi="Calibri" w:cs="Calibri"/>
          <w:b/>
          <w:bCs/>
          <w:color w:val="034EA2"/>
          <w:kern w:val="20"/>
          <w:sz w:val="20"/>
          <w:szCs w:val="24"/>
          <w:lang w:eastAsia="zh-CN" w:bidi="hi-IN"/>
        </w:rPr>
      </w:pPr>
      <w:r w:rsidRPr="00423015">
        <w:rPr>
          <w:rFonts w:ascii="Calibri" w:eastAsia="Times New Roman" w:hAnsi="Calibri" w:cs="Calibri"/>
          <w:b/>
          <w:bCs/>
          <w:color w:val="034EA2"/>
          <w:kern w:val="20"/>
          <w:sz w:val="20"/>
          <w:szCs w:val="24"/>
          <w:lang w:eastAsia="zh-CN" w:bidi="hi-IN"/>
        </w:rPr>
        <w:t>PROPOZYCJE DEFINICJI OCEN SEMESTRALNYCH I KOŃCOWOROCZNYCH</w:t>
      </w:r>
    </w:p>
    <w:p w:rsidR="00423015" w:rsidRPr="00423015" w:rsidRDefault="00423015" w:rsidP="00423015">
      <w:pPr>
        <w:widowControl w:val="0"/>
        <w:suppressAutoHyphens/>
        <w:spacing w:after="0" w:line="240" w:lineRule="auto"/>
        <w:rPr>
          <w:rFonts w:ascii="Calibri" w:eastAsia="Times New Roman" w:hAnsi="Calibri" w:cs="Calibri"/>
          <w:kern w:val="1"/>
          <w:sz w:val="20"/>
          <w:szCs w:val="20"/>
          <w:lang w:bidi="hi-IN"/>
        </w:rPr>
      </w:pPr>
    </w:p>
    <w:p w:rsidR="00423015" w:rsidRPr="00423015" w:rsidRDefault="00423015" w:rsidP="00423015">
      <w:pPr>
        <w:widowControl w:val="0"/>
        <w:suppressAutoHyphens/>
        <w:spacing w:after="0"/>
        <w:rPr>
          <w:rFonts w:ascii="Calibri" w:eastAsia="Times New Roman" w:hAnsi="Calibri" w:cs="Calibri"/>
          <w:b/>
          <w:kern w:val="1"/>
          <w:sz w:val="20"/>
          <w:szCs w:val="20"/>
          <w:lang w:bidi="hi-IN"/>
        </w:rPr>
      </w:pPr>
      <w:r w:rsidRPr="00423015">
        <w:rPr>
          <w:rFonts w:ascii="Calibri" w:eastAsia="Times New Roman" w:hAnsi="Calibri" w:cs="Calibri"/>
          <w:b/>
          <w:kern w:val="1"/>
          <w:sz w:val="20"/>
          <w:szCs w:val="20"/>
          <w:lang w:bidi="hi-IN"/>
        </w:rPr>
        <w:t>Ocena niedostateczna</w:t>
      </w:r>
    </w:p>
    <w:p w:rsidR="00423015" w:rsidRPr="00423015" w:rsidRDefault="00423015" w:rsidP="00423015">
      <w:pPr>
        <w:widowControl w:val="0"/>
        <w:suppressAutoHyphens/>
        <w:spacing w:after="0"/>
        <w:rPr>
          <w:rFonts w:ascii="Calibri" w:eastAsia="Times New Roman" w:hAnsi="Calibri" w:cs="Calibri"/>
          <w:kern w:val="1"/>
          <w:sz w:val="20"/>
          <w:szCs w:val="20"/>
          <w:lang w:bidi="hi-IN"/>
        </w:rPr>
      </w:pPr>
      <w:r w:rsidRPr="00423015">
        <w:rPr>
          <w:rFonts w:ascii="Calibri" w:eastAsia="Times New Roman" w:hAnsi="Calibri" w:cs="Calibri"/>
          <w:kern w:val="1"/>
          <w:sz w:val="20"/>
          <w:szCs w:val="20"/>
          <w:lang w:bidi="hi-IN"/>
        </w:rPr>
        <w:t>• Uczeń nie spełnił wymagań koniecznych.</w:t>
      </w:r>
    </w:p>
    <w:p w:rsidR="00423015" w:rsidRPr="00423015" w:rsidRDefault="00423015" w:rsidP="00423015">
      <w:pPr>
        <w:widowControl w:val="0"/>
        <w:suppressAutoHyphens/>
        <w:spacing w:after="0"/>
        <w:rPr>
          <w:rFonts w:ascii="Calibri" w:eastAsia="Times New Roman" w:hAnsi="Calibri" w:cs="Calibri"/>
          <w:kern w:val="1"/>
          <w:sz w:val="20"/>
          <w:szCs w:val="20"/>
          <w:lang w:bidi="hi-IN"/>
        </w:rPr>
      </w:pPr>
      <w:r w:rsidRPr="00423015">
        <w:rPr>
          <w:rFonts w:ascii="Calibri" w:eastAsia="Times New Roman" w:hAnsi="Calibri" w:cs="Calibri"/>
          <w:kern w:val="1"/>
          <w:sz w:val="20"/>
          <w:szCs w:val="20"/>
          <w:lang w:bidi="hi-IN"/>
        </w:rPr>
        <w:t>• Uczeń nie opanował wiadomości i umiejętności określonych w podstawie programowej nauczania fizyki w danym okresie. Nie jest w stanie odtworzyć podanych wiadomości nawet z pomocą nauczyciela. Braki w umiejętnościach i wiadomościach uniemożliwiają mu dalszą skuteczną naukę.</w:t>
      </w:r>
    </w:p>
    <w:p w:rsidR="00423015" w:rsidRPr="00423015" w:rsidRDefault="00423015" w:rsidP="00423015">
      <w:pPr>
        <w:widowControl w:val="0"/>
        <w:suppressAutoHyphens/>
        <w:spacing w:after="0"/>
        <w:rPr>
          <w:rFonts w:ascii="Calibri" w:eastAsia="Times New Roman" w:hAnsi="Calibri" w:cs="Calibri"/>
          <w:b/>
          <w:kern w:val="1"/>
          <w:sz w:val="20"/>
          <w:szCs w:val="20"/>
          <w:lang w:bidi="hi-IN"/>
        </w:rPr>
      </w:pPr>
    </w:p>
    <w:p w:rsidR="00423015" w:rsidRPr="00423015" w:rsidRDefault="00423015" w:rsidP="00423015">
      <w:pPr>
        <w:widowControl w:val="0"/>
        <w:suppressAutoHyphens/>
        <w:spacing w:after="0"/>
        <w:rPr>
          <w:rFonts w:ascii="Calibri" w:eastAsia="Times New Roman" w:hAnsi="Calibri" w:cs="Calibri"/>
          <w:b/>
          <w:kern w:val="1"/>
          <w:sz w:val="20"/>
          <w:szCs w:val="20"/>
          <w:lang w:bidi="hi-IN"/>
        </w:rPr>
      </w:pPr>
      <w:r w:rsidRPr="00423015">
        <w:rPr>
          <w:rFonts w:ascii="Calibri" w:eastAsia="Times New Roman" w:hAnsi="Calibri" w:cs="Calibri"/>
          <w:b/>
          <w:kern w:val="1"/>
          <w:sz w:val="20"/>
          <w:szCs w:val="20"/>
          <w:lang w:bidi="hi-IN"/>
        </w:rPr>
        <w:t>Ocena dopuszczająca</w:t>
      </w:r>
    </w:p>
    <w:p w:rsidR="00423015" w:rsidRPr="00423015" w:rsidRDefault="00423015" w:rsidP="00423015">
      <w:pPr>
        <w:widowControl w:val="0"/>
        <w:suppressAutoHyphens/>
        <w:spacing w:after="0"/>
        <w:rPr>
          <w:rFonts w:ascii="Calibri" w:eastAsia="Times New Roman" w:hAnsi="Calibri" w:cs="Calibri"/>
          <w:kern w:val="1"/>
          <w:sz w:val="20"/>
          <w:szCs w:val="20"/>
          <w:lang w:bidi="hi-IN"/>
        </w:rPr>
      </w:pPr>
      <w:r w:rsidRPr="00423015">
        <w:rPr>
          <w:rFonts w:ascii="Calibri" w:eastAsia="Times New Roman" w:hAnsi="Calibri" w:cs="Calibri"/>
          <w:kern w:val="1"/>
          <w:sz w:val="20"/>
          <w:szCs w:val="20"/>
          <w:lang w:bidi="hi-IN"/>
        </w:rPr>
        <w:t>• Uczeń spełnił wymagania konieczne i nie spełnił wymagań podstawowych.</w:t>
      </w:r>
    </w:p>
    <w:p w:rsidR="00423015" w:rsidRPr="00423015" w:rsidRDefault="00423015" w:rsidP="00423015">
      <w:pPr>
        <w:widowControl w:val="0"/>
        <w:suppressAutoHyphens/>
        <w:spacing w:after="0"/>
        <w:rPr>
          <w:rFonts w:ascii="Calibri" w:eastAsia="Times New Roman" w:hAnsi="Calibri" w:cs="Calibri"/>
          <w:kern w:val="1"/>
          <w:sz w:val="20"/>
          <w:szCs w:val="20"/>
          <w:lang w:bidi="hi-IN"/>
        </w:rPr>
      </w:pPr>
      <w:r w:rsidRPr="00423015">
        <w:rPr>
          <w:rFonts w:ascii="Calibri" w:eastAsia="Times New Roman" w:hAnsi="Calibri" w:cs="Calibri"/>
          <w:kern w:val="1"/>
          <w:sz w:val="20"/>
          <w:szCs w:val="20"/>
          <w:lang w:bidi="hi-IN"/>
        </w:rPr>
        <w:t>• Uczeń ma braki w opanowaniu pewnych treści zawartych w podstawie programowej. Odtwarza wiedzę z pomocą nauczyciela. Deklaruje chęć dalszej nauki, jego umiejętności nie przekreślają szans na dalszą skuteczną naukę.</w:t>
      </w:r>
    </w:p>
    <w:p w:rsidR="006B5810" w:rsidRDefault="006B5810" w:rsidP="001E4CB0">
      <w:pPr>
        <w:ind w:left="142"/>
        <w:rPr>
          <w:rFonts w:ascii="Arial" w:hAnsi="Arial" w:cs="Arial"/>
          <w:color w:val="F09120"/>
        </w:rPr>
      </w:pPr>
    </w:p>
    <w:p w:rsidR="00423015" w:rsidRPr="00423015" w:rsidRDefault="00423015" w:rsidP="00423015">
      <w:pPr>
        <w:widowControl w:val="0"/>
        <w:suppressAutoHyphens/>
        <w:spacing w:after="0"/>
        <w:jc w:val="both"/>
        <w:rPr>
          <w:rFonts w:ascii="Calibri" w:eastAsia="Times New Roman" w:hAnsi="Calibri" w:cs="Calibri"/>
          <w:b/>
          <w:kern w:val="1"/>
          <w:sz w:val="20"/>
          <w:szCs w:val="20"/>
          <w:lang w:bidi="hi-IN"/>
        </w:rPr>
      </w:pPr>
      <w:r w:rsidRPr="00423015">
        <w:rPr>
          <w:rFonts w:ascii="Calibri" w:eastAsia="Times New Roman" w:hAnsi="Calibri" w:cs="Calibri"/>
          <w:b/>
          <w:kern w:val="1"/>
          <w:sz w:val="20"/>
          <w:szCs w:val="20"/>
          <w:lang w:bidi="hi-IN"/>
        </w:rPr>
        <w:t>Ocena dostateczna</w:t>
      </w:r>
    </w:p>
    <w:p w:rsidR="00423015" w:rsidRPr="00423015" w:rsidRDefault="00423015" w:rsidP="00423015">
      <w:pPr>
        <w:widowControl w:val="0"/>
        <w:numPr>
          <w:ilvl w:val="0"/>
          <w:numId w:val="7"/>
        </w:numPr>
        <w:suppressAutoHyphens/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kern w:val="1"/>
          <w:sz w:val="20"/>
          <w:szCs w:val="20"/>
          <w:lang w:bidi="hi-IN"/>
        </w:rPr>
      </w:pPr>
      <w:r w:rsidRPr="00423015">
        <w:rPr>
          <w:rFonts w:ascii="Calibri" w:eastAsia="Times New Roman" w:hAnsi="Calibri" w:cs="Calibri"/>
          <w:kern w:val="1"/>
          <w:sz w:val="20"/>
          <w:szCs w:val="20"/>
          <w:lang w:bidi="hi-IN"/>
        </w:rPr>
        <w:t>Uczeń spełnił wymagania konieczne i podstawowe.</w:t>
      </w:r>
    </w:p>
    <w:p w:rsidR="00423015" w:rsidRPr="00423015" w:rsidRDefault="00423015" w:rsidP="00423015">
      <w:pPr>
        <w:widowControl w:val="0"/>
        <w:numPr>
          <w:ilvl w:val="0"/>
          <w:numId w:val="7"/>
        </w:numPr>
        <w:suppressAutoHyphens/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kern w:val="1"/>
          <w:sz w:val="20"/>
          <w:szCs w:val="20"/>
          <w:lang w:bidi="hi-IN"/>
        </w:rPr>
      </w:pPr>
      <w:r w:rsidRPr="00423015">
        <w:rPr>
          <w:rFonts w:ascii="Calibri" w:eastAsia="Times New Roman" w:hAnsi="Calibri" w:cs="Calibri"/>
          <w:kern w:val="1"/>
          <w:sz w:val="20"/>
          <w:szCs w:val="20"/>
          <w:lang w:bidi="hi-IN"/>
        </w:rPr>
        <w:t>Uczeń ma podstawową wiedzę na temat omówionych treści zawartych w podstawie programowej. Posługuje się wiedzą głównie na poziomie jakościowym, rozwiązuje bardzo proste, typowe przykłady rachunkowe i problemowe.</w:t>
      </w:r>
    </w:p>
    <w:p w:rsidR="00423015" w:rsidRPr="00423015" w:rsidRDefault="00423015" w:rsidP="00423015">
      <w:pPr>
        <w:widowControl w:val="0"/>
        <w:suppressAutoHyphens/>
        <w:spacing w:after="0"/>
        <w:jc w:val="both"/>
        <w:rPr>
          <w:rFonts w:ascii="Calibri" w:eastAsia="Times New Roman" w:hAnsi="Calibri" w:cs="Calibri"/>
          <w:kern w:val="1"/>
          <w:sz w:val="20"/>
          <w:szCs w:val="20"/>
          <w:lang w:bidi="hi-IN"/>
        </w:rPr>
      </w:pPr>
    </w:p>
    <w:p w:rsidR="00423015" w:rsidRPr="00423015" w:rsidRDefault="00423015" w:rsidP="00423015">
      <w:pPr>
        <w:widowControl w:val="0"/>
        <w:suppressAutoHyphens/>
        <w:spacing w:after="0"/>
        <w:jc w:val="both"/>
        <w:rPr>
          <w:rFonts w:ascii="Calibri" w:eastAsia="Times New Roman" w:hAnsi="Calibri" w:cs="Calibri"/>
          <w:b/>
          <w:kern w:val="1"/>
          <w:sz w:val="20"/>
          <w:szCs w:val="20"/>
          <w:lang w:bidi="hi-IN"/>
        </w:rPr>
      </w:pPr>
      <w:r w:rsidRPr="00423015">
        <w:rPr>
          <w:rFonts w:ascii="Calibri" w:eastAsia="Times New Roman" w:hAnsi="Calibri" w:cs="Calibri"/>
          <w:b/>
          <w:kern w:val="1"/>
          <w:sz w:val="20"/>
          <w:szCs w:val="20"/>
          <w:lang w:bidi="hi-IN"/>
        </w:rPr>
        <w:t>Ocena dobra</w:t>
      </w:r>
    </w:p>
    <w:p w:rsidR="00423015" w:rsidRPr="00423015" w:rsidRDefault="00423015" w:rsidP="00423015">
      <w:pPr>
        <w:widowControl w:val="0"/>
        <w:numPr>
          <w:ilvl w:val="0"/>
          <w:numId w:val="7"/>
        </w:numPr>
        <w:suppressAutoHyphens/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kern w:val="1"/>
          <w:sz w:val="20"/>
          <w:szCs w:val="20"/>
          <w:lang w:bidi="hi-IN"/>
        </w:rPr>
      </w:pPr>
      <w:r w:rsidRPr="00423015">
        <w:rPr>
          <w:rFonts w:ascii="Calibri" w:eastAsia="Times New Roman" w:hAnsi="Calibri" w:cs="Calibri"/>
          <w:kern w:val="1"/>
          <w:sz w:val="20"/>
          <w:szCs w:val="20"/>
          <w:lang w:bidi="hi-IN"/>
        </w:rPr>
        <w:t>Uczeń spełnił wymagania konieczne, podstawowe i rozszerzone.</w:t>
      </w:r>
    </w:p>
    <w:p w:rsidR="00423015" w:rsidRPr="00423015" w:rsidRDefault="00423015" w:rsidP="00423015">
      <w:pPr>
        <w:widowControl w:val="0"/>
        <w:numPr>
          <w:ilvl w:val="0"/>
          <w:numId w:val="7"/>
        </w:numPr>
        <w:suppressAutoHyphens/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kern w:val="1"/>
          <w:sz w:val="20"/>
          <w:szCs w:val="20"/>
          <w:lang w:bidi="hi-IN"/>
        </w:rPr>
      </w:pPr>
      <w:r w:rsidRPr="00423015">
        <w:rPr>
          <w:rFonts w:ascii="Calibri" w:eastAsia="Times New Roman" w:hAnsi="Calibri" w:cs="Calibri"/>
          <w:kern w:val="1"/>
          <w:sz w:val="20"/>
          <w:szCs w:val="20"/>
          <w:lang w:bidi="hi-IN"/>
        </w:rPr>
        <w:t>Uczeń w znacznym stopniu opanował treści zawarte w podstawie programowej. Posługuje się wiedzą na poziomie ilościowym. Posiadaną wiedzę potrafi zastosować do rozwiązywania przykładów rachunkowych oraz problemowych.</w:t>
      </w:r>
    </w:p>
    <w:p w:rsidR="00423015" w:rsidRPr="00423015" w:rsidRDefault="00423015" w:rsidP="00423015">
      <w:pPr>
        <w:widowControl w:val="0"/>
        <w:suppressAutoHyphens/>
        <w:spacing w:after="0"/>
        <w:jc w:val="both"/>
        <w:rPr>
          <w:rFonts w:ascii="Calibri" w:eastAsia="Times New Roman" w:hAnsi="Calibri" w:cs="Calibri"/>
          <w:kern w:val="1"/>
          <w:sz w:val="20"/>
          <w:szCs w:val="20"/>
          <w:lang w:bidi="hi-IN"/>
        </w:rPr>
      </w:pPr>
    </w:p>
    <w:p w:rsidR="00423015" w:rsidRPr="00423015" w:rsidRDefault="00423015" w:rsidP="00423015">
      <w:pPr>
        <w:widowControl w:val="0"/>
        <w:suppressAutoHyphens/>
        <w:spacing w:after="0"/>
        <w:jc w:val="both"/>
        <w:rPr>
          <w:rFonts w:ascii="Calibri" w:eastAsia="Times New Roman" w:hAnsi="Calibri" w:cs="Calibri"/>
          <w:b/>
          <w:kern w:val="1"/>
          <w:sz w:val="20"/>
          <w:szCs w:val="20"/>
          <w:lang w:bidi="hi-IN"/>
        </w:rPr>
      </w:pPr>
      <w:r w:rsidRPr="00423015">
        <w:rPr>
          <w:rFonts w:ascii="Calibri" w:eastAsia="Times New Roman" w:hAnsi="Calibri" w:cs="Calibri"/>
          <w:b/>
          <w:kern w:val="1"/>
          <w:sz w:val="20"/>
          <w:szCs w:val="20"/>
          <w:lang w:bidi="hi-IN"/>
        </w:rPr>
        <w:t>Ocena bardzo dobra</w:t>
      </w:r>
    </w:p>
    <w:p w:rsidR="00423015" w:rsidRPr="00423015" w:rsidRDefault="00423015" w:rsidP="00423015">
      <w:pPr>
        <w:widowControl w:val="0"/>
        <w:numPr>
          <w:ilvl w:val="0"/>
          <w:numId w:val="8"/>
        </w:numPr>
        <w:suppressAutoHyphens/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kern w:val="1"/>
          <w:sz w:val="20"/>
          <w:szCs w:val="20"/>
          <w:lang w:bidi="hi-IN"/>
        </w:rPr>
      </w:pPr>
      <w:r w:rsidRPr="00423015">
        <w:rPr>
          <w:rFonts w:ascii="Calibri" w:eastAsia="Times New Roman" w:hAnsi="Calibri" w:cs="Calibri"/>
          <w:kern w:val="1"/>
          <w:sz w:val="20"/>
          <w:szCs w:val="20"/>
          <w:lang w:bidi="hi-IN"/>
        </w:rPr>
        <w:t>Uczeń spełnił wymagania konieczne, podstawowe, rozszerzone i dopełniające.</w:t>
      </w:r>
    </w:p>
    <w:p w:rsidR="00423015" w:rsidRPr="00423015" w:rsidRDefault="00423015" w:rsidP="00423015">
      <w:pPr>
        <w:widowControl w:val="0"/>
        <w:numPr>
          <w:ilvl w:val="0"/>
          <w:numId w:val="8"/>
        </w:numPr>
        <w:suppressAutoHyphens/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kern w:val="1"/>
          <w:sz w:val="20"/>
          <w:szCs w:val="20"/>
          <w:lang w:bidi="hi-IN"/>
        </w:rPr>
      </w:pPr>
      <w:r w:rsidRPr="00423015">
        <w:rPr>
          <w:rFonts w:ascii="Calibri" w:eastAsia="Times New Roman" w:hAnsi="Calibri" w:cs="Calibri"/>
          <w:kern w:val="1"/>
          <w:sz w:val="20"/>
          <w:szCs w:val="20"/>
          <w:lang w:bidi="hi-IN"/>
        </w:rPr>
        <w:t>Uczeń w pełni opanował treści zapisane w podstawie programowej, wykazuje się swobodą w operowaniu posiadaną wiedzą i umiejętnościami. Rozwiązuje nietypowe zadania rachunkowe i problemowe.</w:t>
      </w:r>
    </w:p>
    <w:p w:rsidR="00423015" w:rsidRPr="00423015" w:rsidRDefault="00423015" w:rsidP="00423015">
      <w:pPr>
        <w:widowControl w:val="0"/>
        <w:suppressAutoHyphens/>
        <w:spacing w:after="0"/>
        <w:jc w:val="both"/>
        <w:rPr>
          <w:rFonts w:ascii="Calibri" w:eastAsia="Times New Roman" w:hAnsi="Calibri" w:cs="Calibri"/>
          <w:kern w:val="1"/>
          <w:sz w:val="20"/>
          <w:szCs w:val="20"/>
          <w:lang w:bidi="hi-IN"/>
        </w:rPr>
      </w:pPr>
    </w:p>
    <w:p w:rsidR="00423015" w:rsidRPr="00423015" w:rsidRDefault="00423015" w:rsidP="00423015">
      <w:pPr>
        <w:widowControl w:val="0"/>
        <w:suppressAutoHyphens/>
        <w:spacing w:after="0"/>
        <w:jc w:val="both"/>
        <w:rPr>
          <w:rFonts w:ascii="Calibri" w:eastAsia="Times New Roman" w:hAnsi="Calibri" w:cs="Calibri"/>
          <w:b/>
          <w:kern w:val="1"/>
          <w:sz w:val="20"/>
          <w:szCs w:val="20"/>
          <w:lang w:bidi="hi-IN"/>
        </w:rPr>
      </w:pPr>
      <w:r w:rsidRPr="00423015">
        <w:rPr>
          <w:rFonts w:ascii="Calibri" w:eastAsia="Times New Roman" w:hAnsi="Calibri" w:cs="Calibri"/>
          <w:b/>
          <w:kern w:val="1"/>
          <w:sz w:val="20"/>
          <w:szCs w:val="20"/>
          <w:lang w:bidi="hi-IN"/>
        </w:rPr>
        <w:t>Ocena celująca</w:t>
      </w:r>
    </w:p>
    <w:p w:rsidR="00423015" w:rsidRPr="00423015" w:rsidRDefault="00423015" w:rsidP="00423015">
      <w:pPr>
        <w:widowControl w:val="0"/>
        <w:numPr>
          <w:ilvl w:val="0"/>
          <w:numId w:val="7"/>
        </w:numPr>
        <w:suppressAutoHyphens/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kern w:val="1"/>
          <w:sz w:val="20"/>
          <w:szCs w:val="20"/>
          <w:lang w:bidi="hi-IN"/>
        </w:rPr>
      </w:pPr>
      <w:r w:rsidRPr="00423015">
        <w:rPr>
          <w:rFonts w:ascii="Calibri" w:eastAsia="Times New Roman" w:hAnsi="Calibri" w:cs="Calibri"/>
          <w:kern w:val="1"/>
          <w:sz w:val="20"/>
          <w:szCs w:val="20"/>
          <w:lang w:bidi="hi-IN"/>
        </w:rPr>
        <w:t>Uczeń spełnił wymagania konieczne, podstawowe, rozszerzone i dopełniające, a także wykazuje się wiedzą i umiejętnościami pozwalającymi rozwiązywać trudne zadania rachunkowe.</w:t>
      </w:r>
    </w:p>
    <w:p w:rsidR="00423015" w:rsidRPr="00423015" w:rsidRDefault="00423015" w:rsidP="00423015">
      <w:pPr>
        <w:widowControl w:val="0"/>
        <w:numPr>
          <w:ilvl w:val="0"/>
          <w:numId w:val="7"/>
        </w:numPr>
        <w:suppressAutoHyphens/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kern w:val="1"/>
          <w:sz w:val="20"/>
          <w:szCs w:val="20"/>
          <w:lang w:bidi="hi-IN"/>
        </w:rPr>
      </w:pPr>
      <w:r w:rsidRPr="00423015">
        <w:rPr>
          <w:rFonts w:ascii="Calibri" w:eastAsia="Times New Roman" w:hAnsi="Calibri" w:cs="Calibri"/>
          <w:kern w:val="1"/>
          <w:sz w:val="20"/>
          <w:szCs w:val="20"/>
          <w:lang w:bidi="hi-IN"/>
        </w:rPr>
        <w:t>Uczeń wykorzystuje podstawowe prawa fizyki do wyjaśniania skomplikowanych zjawisk zachodzących w przyrodzie. Samodzielnie rozwija swoje zainteresowania fizyką, osiąga sukcesy w konkursach i olimpiadach.</w:t>
      </w:r>
    </w:p>
    <w:p w:rsidR="00423015" w:rsidRDefault="00423015" w:rsidP="001E4CB0">
      <w:pPr>
        <w:ind w:left="142"/>
        <w:rPr>
          <w:rFonts w:ascii="Arial" w:hAnsi="Arial" w:cs="Arial"/>
          <w:color w:val="F09120"/>
        </w:rPr>
      </w:pPr>
    </w:p>
    <w:p w:rsidR="00423015" w:rsidRDefault="00423015" w:rsidP="001E4CB0">
      <w:pPr>
        <w:ind w:left="142"/>
        <w:rPr>
          <w:rFonts w:ascii="Arial" w:hAnsi="Arial" w:cs="Arial"/>
          <w:color w:val="F09120"/>
        </w:rPr>
      </w:pPr>
    </w:p>
    <w:p w:rsidR="00423015" w:rsidRDefault="00423015" w:rsidP="001E4CB0">
      <w:pPr>
        <w:ind w:left="142"/>
        <w:rPr>
          <w:rFonts w:ascii="Arial" w:hAnsi="Arial" w:cs="Arial"/>
          <w:color w:val="F09120"/>
        </w:rPr>
      </w:pPr>
    </w:p>
    <w:p w:rsidR="00423015" w:rsidRDefault="00423015" w:rsidP="001E4CB0">
      <w:pPr>
        <w:ind w:left="142"/>
        <w:rPr>
          <w:rFonts w:ascii="Arial" w:hAnsi="Arial" w:cs="Arial"/>
          <w:color w:val="F09120"/>
        </w:rPr>
      </w:pPr>
    </w:p>
    <w:p w:rsidR="00423015" w:rsidRDefault="00423015" w:rsidP="001E4CB0">
      <w:pPr>
        <w:ind w:left="142"/>
        <w:rPr>
          <w:rFonts w:ascii="Arial" w:hAnsi="Arial" w:cs="Arial"/>
          <w:color w:val="F09120"/>
        </w:rPr>
      </w:pPr>
    </w:p>
    <w:p w:rsidR="00423015" w:rsidRPr="00423015" w:rsidRDefault="00423015" w:rsidP="00423015">
      <w:pPr>
        <w:spacing w:after="0" w:line="240" w:lineRule="auto"/>
        <w:rPr>
          <w:rFonts w:ascii="Calibri" w:eastAsia="Calibri" w:hAnsi="Calibri" w:cs="Times New Roman"/>
          <w:b/>
          <w:color w:val="F7941D"/>
          <w:sz w:val="32"/>
          <w:szCs w:val="32"/>
        </w:rPr>
      </w:pPr>
      <w:r w:rsidRPr="00423015">
        <w:rPr>
          <w:rFonts w:ascii="Calibri" w:eastAsia="Calibri" w:hAnsi="Calibri" w:cs="Times New Roman"/>
          <w:b/>
          <w:color w:val="F7941D"/>
          <w:sz w:val="32"/>
          <w:szCs w:val="32"/>
        </w:rPr>
        <w:t>Wymagania wynikające z podstawy programowej oraz ze zrealizowanych treści zapisanych w drugiej części podręcznika – klasa 2 (1 godz. tygodniowo)</w:t>
      </w:r>
    </w:p>
    <w:p w:rsidR="00423015" w:rsidRPr="00423015" w:rsidRDefault="00423015" w:rsidP="00423015">
      <w:pPr>
        <w:autoSpaceDE w:val="0"/>
        <w:autoSpaceDN w:val="0"/>
        <w:adjustRightInd w:val="0"/>
        <w:spacing w:after="0" w:line="240" w:lineRule="auto"/>
        <w:rPr>
          <w:rFonts w:ascii="AgendaPl-Bold" w:eastAsia="Calibri" w:hAnsi="AgendaPl-Bold" w:cs="AgendaPl-Bold"/>
          <w:b/>
          <w:bCs/>
          <w:sz w:val="20"/>
          <w:szCs w:val="20"/>
        </w:rPr>
      </w:pPr>
    </w:p>
    <w:p w:rsidR="00423015" w:rsidRPr="00423015" w:rsidRDefault="00423015" w:rsidP="00423015">
      <w:pPr>
        <w:autoSpaceDE w:val="0"/>
        <w:autoSpaceDN w:val="0"/>
        <w:adjustRightInd w:val="0"/>
        <w:spacing w:after="0" w:line="240" w:lineRule="auto"/>
        <w:rPr>
          <w:rFonts w:ascii="AgendaPl-Bold" w:eastAsia="Calibri" w:hAnsi="AgendaPl-Bold" w:cs="AgendaPl-Bold"/>
          <w:b/>
          <w:bCs/>
          <w:sz w:val="20"/>
          <w:szCs w:val="20"/>
        </w:rPr>
      </w:pPr>
    </w:p>
    <w:p w:rsidR="00423015" w:rsidRPr="00423015" w:rsidRDefault="00423015" w:rsidP="00423015">
      <w:pPr>
        <w:autoSpaceDE w:val="0"/>
        <w:autoSpaceDN w:val="0"/>
        <w:adjustRightInd w:val="0"/>
        <w:spacing w:after="0" w:line="240" w:lineRule="auto"/>
        <w:rPr>
          <w:rFonts w:ascii="AgendaPl-Bold" w:eastAsia="Calibri" w:hAnsi="AgendaPl-Bold" w:cs="AgendaPl-Bold"/>
          <w:b/>
          <w:bCs/>
          <w:sz w:val="20"/>
          <w:szCs w:val="20"/>
        </w:rPr>
      </w:pPr>
      <w:r w:rsidRPr="00423015">
        <w:rPr>
          <w:rFonts w:ascii="AgendaPl-Bold" w:eastAsia="Calibri" w:hAnsi="AgendaPl-Bold" w:cs="AgendaPl-Bold"/>
          <w:b/>
          <w:bCs/>
          <w:sz w:val="20"/>
          <w:szCs w:val="20"/>
        </w:rPr>
        <w:t>Uwagi ogólne</w:t>
      </w:r>
    </w:p>
    <w:p w:rsidR="00423015" w:rsidRPr="00423015" w:rsidRDefault="00423015" w:rsidP="00423015">
      <w:pPr>
        <w:autoSpaceDE w:val="0"/>
        <w:autoSpaceDN w:val="0"/>
        <w:adjustRightInd w:val="0"/>
        <w:spacing w:after="0" w:line="240" w:lineRule="auto"/>
        <w:jc w:val="both"/>
        <w:rPr>
          <w:rFonts w:ascii="Dutch801HdEU-Normal" w:eastAsia="Calibri" w:hAnsi="Dutch801HdEU-Normal" w:cs="Dutch801HdEU-Normal"/>
          <w:sz w:val="20"/>
          <w:szCs w:val="20"/>
        </w:rPr>
      </w:pPr>
      <w:r w:rsidRPr="00423015">
        <w:rPr>
          <w:rFonts w:ascii="Dutch801HdEU-Normal" w:eastAsia="Calibri" w:hAnsi="Dutch801HdEU-Normal" w:cs="Dutch801HdEU-Normal"/>
          <w:sz w:val="20"/>
          <w:szCs w:val="20"/>
        </w:rPr>
        <w:t xml:space="preserve">Wymagania szczegółowe zapisane w podstawie programowej zostały uszczegółowione i podzielone na cztery kategorie: wymagania konieczne, podstawowe, rozszerzone </w:t>
      </w:r>
      <w:r w:rsidRPr="00423015">
        <w:rPr>
          <w:rFonts w:ascii="Dutch801HdEU-Normal" w:eastAsia="Calibri" w:hAnsi="Dutch801HdEU-Normal" w:cs="Dutch801HdEU-Normal"/>
          <w:sz w:val="20"/>
          <w:szCs w:val="20"/>
        </w:rPr>
        <w:br/>
        <w:t>i dopełniające. Taki podział wymagań może ułatwić przygotowanie sprawdzianów i testów sprawdzających poziom wiedzy i umiejętności uczniów. W przypadku podawania przez uczniów treści definicji, praw i zasad ważniejsze jest uchwycenie sensu fizycznego danego prawa niż dosłowne cytowanie jego treści.</w:t>
      </w:r>
    </w:p>
    <w:p w:rsidR="00423015" w:rsidRPr="00423015" w:rsidRDefault="00423015" w:rsidP="00423015">
      <w:pPr>
        <w:autoSpaceDE w:val="0"/>
        <w:autoSpaceDN w:val="0"/>
        <w:adjustRightInd w:val="0"/>
        <w:spacing w:after="0" w:line="240" w:lineRule="auto"/>
        <w:jc w:val="both"/>
        <w:rPr>
          <w:rFonts w:ascii="Dutch801HdEU-Normal" w:eastAsia="Calibri" w:hAnsi="Dutch801HdEU-Normal" w:cs="Dutch801HdEU-Normal"/>
          <w:sz w:val="20"/>
          <w:szCs w:val="20"/>
        </w:rPr>
      </w:pPr>
    </w:p>
    <w:p w:rsidR="00423015" w:rsidRPr="00423015" w:rsidRDefault="00423015" w:rsidP="00423015">
      <w:pPr>
        <w:autoSpaceDE w:val="0"/>
        <w:autoSpaceDN w:val="0"/>
        <w:adjustRightInd w:val="0"/>
        <w:spacing w:after="0" w:line="240" w:lineRule="auto"/>
        <w:jc w:val="both"/>
        <w:rPr>
          <w:rFonts w:ascii="Dutch801HdEU-Normal" w:eastAsia="Calibri" w:hAnsi="Dutch801HdEU-Normal" w:cs="Dutch801HdEU-Normal"/>
          <w:sz w:val="20"/>
          <w:szCs w:val="20"/>
        </w:rPr>
      </w:pPr>
    </w:p>
    <w:tbl>
      <w:tblPr>
        <w:tblW w:w="14815" w:type="dxa"/>
        <w:tblInd w:w="-108" w:type="dxa"/>
        <w:tblLayout w:type="fixed"/>
        <w:tblCellMar>
          <w:left w:w="0" w:type="dxa"/>
          <w:right w:w="57" w:type="dxa"/>
        </w:tblCellMar>
        <w:tblLook w:val="0020" w:firstRow="1" w:lastRow="0" w:firstColumn="0" w:lastColumn="0" w:noHBand="0" w:noVBand="0"/>
      </w:tblPr>
      <w:tblGrid>
        <w:gridCol w:w="434"/>
        <w:gridCol w:w="1380"/>
        <w:gridCol w:w="3249"/>
        <w:gridCol w:w="3249"/>
        <w:gridCol w:w="3249"/>
        <w:gridCol w:w="3254"/>
      </w:tblGrid>
      <w:tr w:rsidR="00423015" w:rsidRPr="00423015" w:rsidTr="00423015">
        <w:trPr>
          <w:cantSplit/>
          <w:trHeight w:val="510"/>
        </w:trPr>
        <w:tc>
          <w:tcPr>
            <w:tcW w:w="434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9900"/>
            <w:vAlign w:val="center"/>
          </w:tcPr>
          <w:p w:rsidR="00423015" w:rsidRPr="00423015" w:rsidRDefault="00423015" w:rsidP="0042301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</w:pPr>
            <w:r w:rsidRPr="00423015"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  <w:t>Lp.</w:t>
            </w:r>
          </w:p>
        </w:tc>
        <w:tc>
          <w:tcPr>
            <w:tcW w:w="138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9900"/>
            <w:vAlign w:val="center"/>
          </w:tcPr>
          <w:p w:rsidR="00423015" w:rsidRPr="00423015" w:rsidRDefault="00423015" w:rsidP="0042301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</w:pPr>
            <w:r w:rsidRPr="00423015"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  <w:t>Temat</w:t>
            </w:r>
          </w:p>
        </w:tc>
        <w:tc>
          <w:tcPr>
            <w:tcW w:w="13001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9900"/>
            <w:vAlign w:val="center"/>
          </w:tcPr>
          <w:p w:rsidR="00423015" w:rsidRPr="00423015" w:rsidRDefault="00423015" w:rsidP="0042301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</w:pPr>
            <w:r w:rsidRPr="00423015"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  <w:t xml:space="preserve">Wymagania </w:t>
            </w:r>
          </w:p>
        </w:tc>
      </w:tr>
      <w:tr w:rsidR="00423015" w:rsidRPr="00423015" w:rsidTr="00423015">
        <w:trPr>
          <w:cantSplit/>
          <w:trHeight w:val="510"/>
        </w:trPr>
        <w:tc>
          <w:tcPr>
            <w:tcW w:w="434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9900"/>
            <w:vAlign w:val="center"/>
          </w:tcPr>
          <w:p w:rsidR="00423015" w:rsidRPr="00423015" w:rsidRDefault="00423015" w:rsidP="00423015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</w:pPr>
          </w:p>
        </w:tc>
        <w:tc>
          <w:tcPr>
            <w:tcW w:w="138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9900"/>
            <w:vAlign w:val="center"/>
          </w:tcPr>
          <w:p w:rsidR="00423015" w:rsidRPr="00423015" w:rsidRDefault="00423015" w:rsidP="00423015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</w:pP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9900"/>
            <w:vAlign w:val="center"/>
          </w:tcPr>
          <w:p w:rsidR="00423015" w:rsidRPr="00423015" w:rsidRDefault="00423015" w:rsidP="0042301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</w:pPr>
            <w:r w:rsidRPr="00423015"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  <w:t>konieczne</w:t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9900"/>
            <w:vAlign w:val="center"/>
          </w:tcPr>
          <w:p w:rsidR="00423015" w:rsidRPr="00423015" w:rsidRDefault="00423015" w:rsidP="0042301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</w:pPr>
            <w:r w:rsidRPr="00423015"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  <w:t>podstawowe</w:t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9900"/>
            <w:vAlign w:val="center"/>
          </w:tcPr>
          <w:p w:rsidR="00423015" w:rsidRPr="00423015" w:rsidRDefault="00423015" w:rsidP="0042301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</w:pPr>
            <w:r w:rsidRPr="00423015"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  <w:t>rozszerzone</w:t>
            </w:r>
          </w:p>
        </w:tc>
        <w:tc>
          <w:tcPr>
            <w:tcW w:w="325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9900"/>
            <w:vAlign w:val="center"/>
          </w:tcPr>
          <w:p w:rsidR="00423015" w:rsidRPr="00423015" w:rsidRDefault="00423015" w:rsidP="0042301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</w:pPr>
            <w:r w:rsidRPr="00423015"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  <w:t>dopełniające</w:t>
            </w:r>
          </w:p>
        </w:tc>
      </w:tr>
      <w:tr w:rsidR="00423015" w:rsidRPr="00423015" w:rsidTr="00423015">
        <w:trPr>
          <w:cantSplit/>
          <w:trHeight w:val="510"/>
        </w:trPr>
        <w:tc>
          <w:tcPr>
            <w:tcW w:w="434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9900"/>
            <w:vAlign w:val="center"/>
          </w:tcPr>
          <w:p w:rsidR="00423015" w:rsidRPr="00423015" w:rsidRDefault="00423015" w:rsidP="00423015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</w:pPr>
          </w:p>
        </w:tc>
        <w:tc>
          <w:tcPr>
            <w:tcW w:w="138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9900"/>
            <w:vAlign w:val="center"/>
          </w:tcPr>
          <w:p w:rsidR="00423015" w:rsidRPr="00423015" w:rsidRDefault="00423015" w:rsidP="00423015">
            <w:pPr>
              <w:snapToGrid w:val="0"/>
              <w:spacing w:after="0" w:line="240" w:lineRule="auto"/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</w:pPr>
          </w:p>
        </w:tc>
        <w:tc>
          <w:tcPr>
            <w:tcW w:w="13001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9900"/>
            <w:vAlign w:val="center"/>
          </w:tcPr>
          <w:p w:rsidR="00423015" w:rsidRPr="00423015" w:rsidRDefault="00423015" w:rsidP="0042301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</w:pPr>
            <w:r w:rsidRPr="00423015"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  <w:t>Uczeń:</w:t>
            </w:r>
          </w:p>
        </w:tc>
      </w:tr>
      <w:tr w:rsidR="00423015" w:rsidRPr="00423015" w:rsidTr="00423015">
        <w:trPr>
          <w:trHeight w:val="397"/>
        </w:trPr>
        <w:tc>
          <w:tcPr>
            <w:tcW w:w="14815" w:type="dxa"/>
            <w:gridSpan w:val="6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5408F"/>
            <w:vAlign w:val="center"/>
          </w:tcPr>
          <w:p w:rsidR="00423015" w:rsidRPr="00423015" w:rsidRDefault="00423015" w:rsidP="00423015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sz w:val="24"/>
              </w:rPr>
            </w:pPr>
            <w:r w:rsidRPr="00423015">
              <w:rPr>
                <w:rFonts w:ascii="Calibri" w:eastAsia="Calibri" w:hAnsi="Calibri" w:cs="Times New Roman"/>
                <w:b/>
                <w:color w:val="FFFFFF"/>
                <w:sz w:val="24"/>
              </w:rPr>
              <w:t>Drgania</w:t>
            </w:r>
          </w:p>
        </w:tc>
      </w:tr>
      <w:tr w:rsidR="00423015" w:rsidRPr="00423015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1.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Drgania mechaniczne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określa drgania jako cykliczny ruch wokół położenia równowagi,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podaje definicje okresu, amplitudy oraz częstotliwości drgań.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odczytuje z wykresu wychylenia od czasu amplitudę oraz okres drgań,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wyznacza częstotliwość drgań na podstawie okresu,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doświadczalnie udowadnia, że okres drgań ciała zawieszonego na sprężynie nie zależy od amplitudy.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BC422B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wyznacza prędkość ciała w </w:t>
            </w:r>
            <w:r w:rsidR="00423015"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momencie mijania położenia równowagi na podstawie wykresu położenia od czasu.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BC422B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stosuje poznaną wiedzę w </w:t>
            </w:r>
            <w:r w:rsidR="00423015"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sytuacjach nietypowych.</w:t>
            </w:r>
          </w:p>
        </w:tc>
      </w:tr>
    </w:tbl>
    <w:p w:rsidR="00423015" w:rsidRDefault="00423015" w:rsidP="001E4CB0">
      <w:pPr>
        <w:ind w:left="142"/>
        <w:rPr>
          <w:rFonts w:ascii="Arial" w:hAnsi="Arial" w:cs="Arial"/>
          <w:color w:val="F09120"/>
        </w:rPr>
      </w:pPr>
    </w:p>
    <w:p w:rsidR="00423015" w:rsidRDefault="00423015" w:rsidP="001E4CB0">
      <w:pPr>
        <w:ind w:left="142"/>
        <w:rPr>
          <w:rFonts w:ascii="Arial" w:hAnsi="Arial" w:cs="Arial"/>
          <w:color w:val="F09120"/>
        </w:rPr>
      </w:pPr>
    </w:p>
    <w:p w:rsidR="00423015" w:rsidRDefault="00423015" w:rsidP="001E4CB0">
      <w:pPr>
        <w:ind w:left="142"/>
        <w:rPr>
          <w:rFonts w:ascii="Arial" w:hAnsi="Arial" w:cs="Arial"/>
          <w:color w:val="F09120"/>
        </w:rPr>
      </w:pPr>
    </w:p>
    <w:tbl>
      <w:tblPr>
        <w:tblW w:w="14815" w:type="dxa"/>
        <w:tblInd w:w="-103" w:type="dxa"/>
        <w:tblLayout w:type="fixed"/>
        <w:tblCellMar>
          <w:left w:w="0" w:type="dxa"/>
          <w:right w:w="57" w:type="dxa"/>
        </w:tblCellMar>
        <w:tblLook w:val="0020" w:firstRow="1" w:lastRow="0" w:firstColumn="0" w:lastColumn="0" w:noHBand="0" w:noVBand="0"/>
      </w:tblPr>
      <w:tblGrid>
        <w:gridCol w:w="434"/>
        <w:gridCol w:w="1380"/>
        <w:gridCol w:w="3249"/>
        <w:gridCol w:w="3249"/>
        <w:gridCol w:w="3249"/>
        <w:gridCol w:w="3254"/>
      </w:tblGrid>
      <w:tr w:rsidR="00423015" w:rsidRPr="00423015" w:rsidTr="00092EC4">
        <w:tc>
          <w:tcPr>
            <w:tcW w:w="14815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tbl>
            <w:tblPr>
              <w:tblW w:w="14815" w:type="dxa"/>
              <w:tblLayout w:type="fixed"/>
              <w:tblCellMar>
                <w:left w:w="0" w:type="dxa"/>
                <w:right w:w="57" w:type="dxa"/>
              </w:tblCellMar>
              <w:tblLook w:val="0020" w:firstRow="1" w:lastRow="0" w:firstColumn="0" w:lastColumn="0" w:noHBand="0" w:noVBand="0"/>
            </w:tblPr>
            <w:tblGrid>
              <w:gridCol w:w="434"/>
              <w:gridCol w:w="1380"/>
              <w:gridCol w:w="3249"/>
              <w:gridCol w:w="3249"/>
              <w:gridCol w:w="3249"/>
              <w:gridCol w:w="3254"/>
            </w:tblGrid>
            <w:tr w:rsidR="00423015" w:rsidRPr="00423015" w:rsidTr="00423015">
              <w:trPr>
                <w:cantSplit/>
                <w:trHeight w:val="510"/>
              </w:trPr>
              <w:tc>
                <w:tcPr>
                  <w:tcW w:w="434" w:type="dxa"/>
                  <w:vMerge w:val="restart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1380" w:type="dxa"/>
                  <w:vMerge w:val="restart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Temat</w:t>
                  </w:r>
                </w:p>
              </w:tc>
              <w:tc>
                <w:tcPr>
                  <w:tcW w:w="13001" w:type="dxa"/>
                  <w:gridSpan w:val="4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 xml:space="preserve">Wymagania </w:t>
                  </w:r>
                </w:p>
              </w:tc>
            </w:tr>
            <w:tr w:rsidR="00423015" w:rsidRPr="00423015" w:rsidTr="00423015">
              <w:trPr>
                <w:cantSplit/>
                <w:trHeight w:val="510"/>
              </w:trPr>
              <w:tc>
                <w:tcPr>
                  <w:tcW w:w="434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80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konieczne</w:t>
                  </w: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podstawowe</w:t>
                  </w: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rozszerzone</w:t>
                  </w:r>
                </w:p>
              </w:tc>
              <w:tc>
                <w:tcPr>
                  <w:tcW w:w="325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dopełniające</w:t>
                  </w:r>
                </w:p>
              </w:tc>
            </w:tr>
            <w:tr w:rsidR="00423015" w:rsidRPr="00423015" w:rsidTr="00423015">
              <w:trPr>
                <w:cantSplit/>
                <w:trHeight w:val="510"/>
              </w:trPr>
              <w:tc>
                <w:tcPr>
                  <w:tcW w:w="434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80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napToGrid w:val="0"/>
                    <w:spacing w:after="0" w:line="240" w:lineRule="auto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001" w:type="dxa"/>
                  <w:gridSpan w:val="4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Uczeń:</w:t>
                  </w:r>
                </w:p>
              </w:tc>
            </w:tr>
          </w:tbl>
          <w:p w:rsidR="00423015" w:rsidRPr="00423015" w:rsidRDefault="00423015" w:rsidP="00423015">
            <w:pPr>
              <w:spacing w:after="0" w:line="240" w:lineRule="auto"/>
              <w:ind w:left="57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</w:p>
        </w:tc>
      </w:tr>
      <w:tr w:rsidR="00423015" w:rsidRPr="00423015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2.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Siły w ruchu drgającym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zapisuje zależność między wartością siły sprężystości a odkształceniem,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określa kierunek i zwrot wypadkowej siły w ruchu drgającym.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opisuje proporcjonalność siły wypadkowej do wychylenia w ruchu harmonicznym,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doświadczalnie sprawdza zależność okresu drgań ciała zawieszonego na sprężynie od jego masy.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korzysta z II zasady dynamiki Newtona w zadaniach dotyczących ruchu drgającego do wyznaczania maksymalnego przyspieszenia.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 xml:space="preserve">stosuje do obliczeń wzór na okres drgań ciała zawieszonego na sprężynie. </w:t>
            </w:r>
          </w:p>
        </w:tc>
      </w:tr>
      <w:tr w:rsidR="00423015" w:rsidRPr="00423015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3.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Energia w ruchu drgającym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określa rodzaje energii w ruchu drgającym,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jakościowo przemiany energii w ruchu drgającym.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stosuje zasadę zachowania energii do obliczania energii w ruchu drgającym.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opisuje zależność między energi</w:t>
            </w:r>
            <w:r w:rsidR="00BC422B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ą całkowitą w ruchu drgającym a </w:t>
            </w:r>
            <w:r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amplitudą drgań.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BC422B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stosuje poznaną wiedzę w </w:t>
            </w:r>
            <w:r w:rsidR="00423015"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sytuacjach nietypowych.</w:t>
            </w:r>
          </w:p>
        </w:tc>
      </w:tr>
      <w:tr w:rsidR="00423015" w:rsidRPr="00423015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4.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Wahadło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wahadło jako przykład układu wykonującego ruch drgający,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jakościowo przemiany energii podczas ruchu wahadła.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określa niezależność okresu drgań wahadła od amplitudy,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opisuje niezależność okresu drgań wahadła od masy.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jakościowo opisuje siły występujące podczas ruchu wahadła,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określa zależność okresu drgań wahadła od jego długości.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stosuje do obliczeń wzór na okres drgań wahadła,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stos</w:t>
            </w:r>
            <w:r w:rsidR="00BC422B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uje zasadę zachowania energii w </w:t>
            </w:r>
            <w:r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zadaniach obliczeniowych dotyczących wahadła.</w:t>
            </w:r>
          </w:p>
        </w:tc>
      </w:tr>
      <w:tr w:rsidR="00423015" w:rsidRPr="00423015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5.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Drgania tłumione i drgania wymuszone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podaje definicję rezonansu mechanicznego.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demonstruje zjawisko rezonansu mechanicznego.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BC422B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stosuje poznaną wiedzę w </w:t>
            </w:r>
            <w:r w:rsidR="00423015"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sytuacjach nietypowych.</w:t>
            </w:r>
          </w:p>
        </w:tc>
      </w:tr>
    </w:tbl>
    <w:p w:rsidR="00423015" w:rsidRDefault="00423015" w:rsidP="001E4CB0">
      <w:pPr>
        <w:ind w:left="142"/>
        <w:rPr>
          <w:rFonts w:ascii="Arial" w:hAnsi="Arial" w:cs="Arial"/>
          <w:color w:val="F09120"/>
        </w:rPr>
      </w:pPr>
    </w:p>
    <w:p w:rsidR="00423015" w:rsidRDefault="00423015" w:rsidP="001E4CB0">
      <w:pPr>
        <w:ind w:left="142"/>
        <w:rPr>
          <w:rFonts w:ascii="Arial" w:hAnsi="Arial" w:cs="Arial"/>
          <w:color w:val="F09120"/>
        </w:rPr>
      </w:pPr>
    </w:p>
    <w:tbl>
      <w:tblPr>
        <w:tblW w:w="14815" w:type="dxa"/>
        <w:tblInd w:w="-103" w:type="dxa"/>
        <w:tblLayout w:type="fixed"/>
        <w:tblCellMar>
          <w:left w:w="0" w:type="dxa"/>
          <w:right w:w="57" w:type="dxa"/>
        </w:tblCellMar>
        <w:tblLook w:val="0020" w:firstRow="1" w:lastRow="0" w:firstColumn="0" w:lastColumn="0" w:noHBand="0" w:noVBand="0"/>
      </w:tblPr>
      <w:tblGrid>
        <w:gridCol w:w="434"/>
        <w:gridCol w:w="1380"/>
        <w:gridCol w:w="3249"/>
        <w:gridCol w:w="3249"/>
        <w:gridCol w:w="3249"/>
        <w:gridCol w:w="3254"/>
      </w:tblGrid>
      <w:tr w:rsidR="00423015" w:rsidRPr="00423015" w:rsidTr="00092EC4">
        <w:trPr>
          <w:trHeight w:val="397"/>
        </w:trPr>
        <w:tc>
          <w:tcPr>
            <w:tcW w:w="14815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25408F"/>
          </w:tcPr>
          <w:tbl>
            <w:tblPr>
              <w:tblW w:w="14815" w:type="dxa"/>
              <w:tblLayout w:type="fixed"/>
              <w:tblCellMar>
                <w:left w:w="0" w:type="dxa"/>
                <w:right w:w="57" w:type="dxa"/>
              </w:tblCellMar>
              <w:tblLook w:val="0020" w:firstRow="1" w:lastRow="0" w:firstColumn="0" w:lastColumn="0" w:noHBand="0" w:noVBand="0"/>
            </w:tblPr>
            <w:tblGrid>
              <w:gridCol w:w="434"/>
              <w:gridCol w:w="1380"/>
              <w:gridCol w:w="3249"/>
              <w:gridCol w:w="3249"/>
              <w:gridCol w:w="3249"/>
              <w:gridCol w:w="3254"/>
            </w:tblGrid>
            <w:tr w:rsidR="00423015" w:rsidRPr="00423015" w:rsidTr="00423015">
              <w:trPr>
                <w:cantSplit/>
                <w:trHeight w:val="510"/>
              </w:trPr>
              <w:tc>
                <w:tcPr>
                  <w:tcW w:w="434" w:type="dxa"/>
                  <w:vMerge w:val="restart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1380" w:type="dxa"/>
                  <w:vMerge w:val="restart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Temat</w:t>
                  </w:r>
                </w:p>
              </w:tc>
              <w:tc>
                <w:tcPr>
                  <w:tcW w:w="13001" w:type="dxa"/>
                  <w:gridSpan w:val="4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 xml:space="preserve">Wymagania </w:t>
                  </w:r>
                </w:p>
              </w:tc>
            </w:tr>
            <w:tr w:rsidR="00423015" w:rsidRPr="00423015" w:rsidTr="00423015">
              <w:trPr>
                <w:cantSplit/>
                <w:trHeight w:val="510"/>
              </w:trPr>
              <w:tc>
                <w:tcPr>
                  <w:tcW w:w="434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80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konieczne</w:t>
                  </w: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podstawowe</w:t>
                  </w: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rozszerzone</w:t>
                  </w:r>
                </w:p>
              </w:tc>
              <w:tc>
                <w:tcPr>
                  <w:tcW w:w="325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dopełniające</w:t>
                  </w:r>
                </w:p>
              </w:tc>
            </w:tr>
            <w:tr w:rsidR="00423015" w:rsidRPr="00423015" w:rsidTr="00423015">
              <w:trPr>
                <w:cantSplit/>
                <w:trHeight w:val="510"/>
              </w:trPr>
              <w:tc>
                <w:tcPr>
                  <w:tcW w:w="434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80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napToGrid w:val="0"/>
                    <w:spacing w:after="0" w:line="240" w:lineRule="auto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001" w:type="dxa"/>
                  <w:gridSpan w:val="4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Uczeń:</w:t>
                  </w:r>
                </w:p>
              </w:tc>
            </w:tr>
          </w:tbl>
          <w:p w:rsidR="00423015" w:rsidRPr="00423015" w:rsidRDefault="00423015" w:rsidP="00423015">
            <w:pPr>
              <w:spacing w:after="0" w:line="240" w:lineRule="auto"/>
              <w:ind w:left="71"/>
              <w:contextualSpacing/>
              <w:jc w:val="center"/>
              <w:rPr>
                <w:rFonts w:ascii="Calibri" w:eastAsia="Calibri" w:hAnsi="Calibri" w:cs="Times New Roman"/>
                <w:b/>
                <w:color w:val="FFFFFF"/>
                <w:sz w:val="24"/>
              </w:rPr>
            </w:pPr>
          </w:p>
        </w:tc>
      </w:tr>
      <w:tr w:rsidR="00423015" w:rsidRPr="00423015" w:rsidTr="00092EC4">
        <w:trPr>
          <w:trHeight w:val="397"/>
        </w:trPr>
        <w:tc>
          <w:tcPr>
            <w:tcW w:w="14815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25408F"/>
          </w:tcPr>
          <w:p w:rsidR="00423015" w:rsidRPr="00423015" w:rsidRDefault="00423015" w:rsidP="00423015">
            <w:pPr>
              <w:spacing w:after="0" w:line="240" w:lineRule="auto"/>
              <w:ind w:left="71"/>
              <w:contextualSpacing/>
              <w:jc w:val="center"/>
              <w:rPr>
                <w:rFonts w:ascii="AgendaPl-RegularCondensed" w:eastAsia="Calibri" w:hAnsi="AgendaPl-RegularCondensed" w:cs="Times New Roman"/>
                <w:kern w:val="20"/>
              </w:rPr>
            </w:pPr>
            <w:r w:rsidRPr="00423015">
              <w:rPr>
                <w:rFonts w:ascii="Calibri" w:eastAsia="Calibri" w:hAnsi="Calibri" w:cs="Times New Roman"/>
                <w:b/>
                <w:color w:val="FFFFFF"/>
                <w:sz w:val="24"/>
              </w:rPr>
              <w:t>Fale i optyka</w:t>
            </w:r>
          </w:p>
        </w:tc>
      </w:tr>
      <w:tr w:rsidR="00423015" w:rsidRPr="00423015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6.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Rodzaje fal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mechanizm rozchodzenia się fali mechanicznej,</w:t>
            </w:r>
          </w:p>
          <w:p w:rsidR="00423015" w:rsidRPr="00423015" w:rsidRDefault="00650B16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roz</w:t>
            </w:r>
            <w:r w:rsidR="00423015"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różnia fale płaskie i kołowe,</w:t>
            </w:r>
          </w:p>
          <w:p w:rsidR="00423015" w:rsidRPr="00423015" w:rsidRDefault="00650B16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roz</w:t>
            </w:r>
            <w:r w:rsidR="00BC422B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różnia fale poprzeczne i </w:t>
            </w:r>
            <w:r w:rsidR="00423015"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podłużne.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zależność między częs</w:t>
            </w:r>
            <w:r w:rsidR="00BC422B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totliwością drgań źródła fali a </w:t>
            </w: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częstotliwością fali w ośrodku.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sposób rozchodzenia się fali podłużnej w ośrodku.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BC422B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fale rozchodzące się w </w:t>
            </w:r>
            <w:r w:rsidR="00423015"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wodzie.</w:t>
            </w:r>
          </w:p>
        </w:tc>
      </w:tr>
      <w:tr w:rsidR="00423015" w:rsidRPr="00423015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7.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Wielkości opisujące fale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podaje definicje okresu oraz amplitudy drgań,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podaje definicje długości oraz prędkości fali.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oblicza częstotliwość fali na podstawie znajomości jej okresu,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odczytuje amplitudę oraz długość fali z obrazu fali.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do obliczeń zależność między długością, częstotliwością oraz prędkością fali.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BC422B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poznaną wiedzę w </w:t>
            </w:r>
            <w:r w:rsidR="00423015"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sytuacjach nietypowych.</w:t>
            </w:r>
          </w:p>
        </w:tc>
      </w:tr>
      <w:tr w:rsidR="00423015" w:rsidRPr="00423015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8.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Fale dźwiękowe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źródła dźwięków, podaje ich przykłady</w:t>
            </w:r>
            <w:r w:rsid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dźwięk jako falę podłużną.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cechy dźwięku,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przedstawia obraz oscyloskopowy fali akustycznej.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0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0"/>
                <w:lang w:eastAsia="zh-CN" w:bidi="hi-IN"/>
              </w:rPr>
              <w:t>omawia wielkości opisujące dźwięki,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0"/>
                <w:lang w:eastAsia="zh-CN" w:bidi="hi-IN"/>
              </w:rPr>
              <w:t xml:space="preserve">określa </w:t>
            </w:r>
            <w:r w:rsidR="00BC422B">
              <w:rPr>
                <w:rFonts w:ascii="AgendaPl-RegularCondensed" w:eastAsia="Times New Roman" w:hAnsi="AgendaPl-RegularCondensed" w:cs="Times New Roman"/>
                <w:color w:val="242021"/>
                <w:kern w:val="1"/>
                <w:sz w:val="20"/>
                <w:szCs w:val="20"/>
                <w:lang w:eastAsia="zh-CN" w:bidi="hi-IN"/>
              </w:rPr>
              <w:t>poziom natężenia dźwięku w </w:t>
            </w:r>
            <w:r w:rsidRPr="00423015">
              <w:rPr>
                <w:rFonts w:ascii="AgendaPl-RegularCondensed" w:eastAsia="Times New Roman" w:hAnsi="AgendaPl-RegularCondensed" w:cs="Times New Roman"/>
                <w:color w:val="242021"/>
                <w:kern w:val="1"/>
                <w:sz w:val="20"/>
                <w:szCs w:val="20"/>
                <w:lang w:eastAsia="zh-CN" w:bidi="hi-IN"/>
              </w:rPr>
              <w:t>wybranych sytuacjach.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BC422B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w</w:t>
            </w:r>
            <w:r w:rsidR="00423015"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yjaśnia</w:t>
            </w:r>
            <w:r w:rsid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,</w:t>
            </w:r>
            <w:r w:rsidR="00423015"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 xml:space="preserve"> czym różni się głośność od poziomu natężenia dźwięku.</w:t>
            </w:r>
          </w:p>
        </w:tc>
      </w:tr>
      <w:tr w:rsidR="00423015" w:rsidRPr="00423015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9.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Zjawisko Dopplera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zmiany częstotliwości dźwięku wywołane ruchem źródła dźwięku.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zmiany częstotliwości dźwięku wywołane ruchem odbiornika.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wzór na zmianę częstotliwości wywołany efektem Dopplera do obliczeń.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0"/>
                <w:lang w:eastAsia="zh-CN" w:bidi="hi-IN"/>
              </w:rPr>
              <w:t xml:space="preserve">stosuje </w:t>
            </w: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wzór na zmianę częstotliwości wywołany efektem Dopplera w sytuacjach złożonych.</w:t>
            </w:r>
          </w:p>
        </w:tc>
      </w:tr>
      <w:tr w:rsidR="00423015" w:rsidRPr="00423015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10.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BC422B" w:rsidP="00423015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>
              <w:rPr>
                <w:rFonts w:ascii="AgendaPl-RegularCondensed" w:eastAsia="Calibri" w:hAnsi="AgendaPl-RegularCondensed" w:cs="Times New Roman"/>
                <w:sz w:val="20"/>
              </w:rPr>
              <w:t>Dyfrakcja i </w:t>
            </w:r>
            <w:r w:rsidR="00423015" w:rsidRPr="00423015">
              <w:rPr>
                <w:rFonts w:ascii="AgendaPl-RegularCondensed" w:eastAsia="Calibri" w:hAnsi="AgendaPl-RegularCondensed" w:cs="Times New Roman"/>
                <w:sz w:val="20"/>
              </w:rPr>
              <w:t>nakładanie się fal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ind w:left="243" w:hanging="193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podaje definicję dyfrakcji fal,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ind w:left="243" w:hanging="193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wynik nakładania się fal.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ind w:left="253" w:hanging="183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podaje przykłady dyfrakcji fal,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ind w:left="253" w:hanging="183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 xml:space="preserve">stosuje zasadę superpozycji do wyjaśnienia mechanizmu nakładania się fal, 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ind w:left="253" w:hanging="183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 xml:space="preserve">opisuje zjawisko rozpraszania fal </w:t>
            </w: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lastRenderedPageBreak/>
              <w:t>mechanicznych.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lastRenderedPageBreak/>
              <w:t>projektuje doświadczenie ilustrujące zjawisko dyfrakcji fal mechanicznych na szczelinie.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projektuje doświadczenie ilustrujące zjawisko nakładania się fal mechanicznych.</w:t>
            </w:r>
          </w:p>
        </w:tc>
      </w:tr>
    </w:tbl>
    <w:p w:rsidR="00423015" w:rsidRDefault="00423015" w:rsidP="001E4CB0">
      <w:pPr>
        <w:ind w:left="142"/>
        <w:rPr>
          <w:rFonts w:ascii="Arial" w:hAnsi="Arial" w:cs="Arial"/>
          <w:color w:val="F09120"/>
        </w:rPr>
      </w:pPr>
    </w:p>
    <w:p w:rsidR="00423015" w:rsidRDefault="00423015" w:rsidP="001E4CB0">
      <w:pPr>
        <w:ind w:left="142"/>
        <w:rPr>
          <w:rFonts w:ascii="Arial" w:hAnsi="Arial" w:cs="Arial"/>
          <w:color w:val="F09120"/>
        </w:rPr>
      </w:pPr>
    </w:p>
    <w:tbl>
      <w:tblPr>
        <w:tblW w:w="14815" w:type="dxa"/>
        <w:tblInd w:w="-103" w:type="dxa"/>
        <w:tblLayout w:type="fixed"/>
        <w:tblCellMar>
          <w:left w:w="0" w:type="dxa"/>
          <w:right w:w="57" w:type="dxa"/>
        </w:tblCellMar>
        <w:tblLook w:val="0020" w:firstRow="1" w:lastRow="0" w:firstColumn="0" w:lastColumn="0" w:noHBand="0" w:noVBand="0"/>
      </w:tblPr>
      <w:tblGrid>
        <w:gridCol w:w="434"/>
        <w:gridCol w:w="1380"/>
        <w:gridCol w:w="3249"/>
        <w:gridCol w:w="3249"/>
        <w:gridCol w:w="3249"/>
        <w:gridCol w:w="3254"/>
      </w:tblGrid>
      <w:tr w:rsidR="00423015" w:rsidRPr="00423015" w:rsidTr="00092EC4">
        <w:tc>
          <w:tcPr>
            <w:tcW w:w="14815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tbl>
            <w:tblPr>
              <w:tblW w:w="14815" w:type="dxa"/>
              <w:tblLayout w:type="fixed"/>
              <w:tblCellMar>
                <w:left w:w="0" w:type="dxa"/>
                <w:right w:w="57" w:type="dxa"/>
              </w:tblCellMar>
              <w:tblLook w:val="0020" w:firstRow="1" w:lastRow="0" w:firstColumn="0" w:lastColumn="0" w:noHBand="0" w:noVBand="0"/>
            </w:tblPr>
            <w:tblGrid>
              <w:gridCol w:w="434"/>
              <w:gridCol w:w="1380"/>
              <w:gridCol w:w="3249"/>
              <w:gridCol w:w="3249"/>
              <w:gridCol w:w="3249"/>
              <w:gridCol w:w="3254"/>
            </w:tblGrid>
            <w:tr w:rsidR="00423015" w:rsidRPr="00423015" w:rsidTr="00423015">
              <w:trPr>
                <w:cantSplit/>
                <w:trHeight w:val="510"/>
              </w:trPr>
              <w:tc>
                <w:tcPr>
                  <w:tcW w:w="434" w:type="dxa"/>
                  <w:vMerge w:val="restart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1380" w:type="dxa"/>
                  <w:vMerge w:val="restart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Temat</w:t>
                  </w:r>
                </w:p>
              </w:tc>
              <w:tc>
                <w:tcPr>
                  <w:tcW w:w="13001" w:type="dxa"/>
                  <w:gridSpan w:val="4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 xml:space="preserve">Wymagania </w:t>
                  </w:r>
                </w:p>
              </w:tc>
            </w:tr>
            <w:tr w:rsidR="00423015" w:rsidRPr="00423015" w:rsidTr="00423015">
              <w:trPr>
                <w:cantSplit/>
                <w:trHeight w:val="510"/>
              </w:trPr>
              <w:tc>
                <w:tcPr>
                  <w:tcW w:w="434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80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konieczne</w:t>
                  </w: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podstawowe</w:t>
                  </w: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rozszerzone</w:t>
                  </w:r>
                </w:p>
              </w:tc>
              <w:tc>
                <w:tcPr>
                  <w:tcW w:w="325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dopełniające</w:t>
                  </w:r>
                </w:p>
              </w:tc>
            </w:tr>
            <w:tr w:rsidR="00423015" w:rsidRPr="00423015" w:rsidTr="00423015">
              <w:trPr>
                <w:cantSplit/>
                <w:trHeight w:val="510"/>
              </w:trPr>
              <w:tc>
                <w:tcPr>
                  <w:tcW w:w="434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80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napToGrid w:val="0"/>
                    <w:spacing w:after="0" w:line="240" w:lineRule="auto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001" w:type="dxa"/>
                  <w:gridSpan w:val="4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Uczeń:</w:t>
                  </w:r>
                </w:p>
              </w:tc>
            </w:tr>
          </w:tbl>
          <w:p w:rsidR="00423015" w:rsidRPr="00423015" w:rsidRDefault="00423015" w:rsidP="00423015">
            <w:pPr>
              <w:spacing w:after="0" w:line="240" w:lineRule="auto"/>
              <w:ind w:left="57"/>
              <w:contextualSpacing/>
              <w:rPr>
                <w:rFonts w:ascii="AgendaPl-RegularCondensed" w:eastAsia="Calibri" w:hAnsi="AgendaPl-RegularCondensed" w:cs="Times New Roman"/>
              </w:rPr>
            </w:pPr>
          </w:p>
        </w:tc>
      </w:tr>
      <w:tr w:rsidR="00423015" w:rsidRPr="00423015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11.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Interferencja fal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podaje definicję interferencji fal.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wyjaśnia mechanizm powstawania interferencji fal z dwóch źródeł,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falę stojącą.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wyjaśnia mechanizm powstawania fali stojącej.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BC422B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poznaną wiedzę w </w:t>
            </w:r>
            <w:r w:rsidR="00423015"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sytuacjach nietypowych.</w:t>
            </w:r>
          </w:p>
        </w:tc>
      </w:tr>
      <w:tr w:rsidR="00423015" w:rsidRPr="00423015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12.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Światło jako fala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określa światło jako falę elektromagnetyczną,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wymienia różne rodzaje fal elektromagnetycznych.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doświadczenie Younga jako potwierdzenie falowej natury światła,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podaje zakres długości fali dla światła oraz wartość prędkości światła w próżni,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demonstruje polaryzację światła w wyniku przejścia przez polaryzatory.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do obliczeń zależność między prędkością światła, długością oraz częstotliwością fali,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wyjaśnia mechanizm rozpraszania światła.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650B16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projektuje</w:t>
            </w:r>
            <w:r w:rsidR="00423015"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 xml:space="preserve"> doświadczenie ilustrujące zjawisko rozpraszania światła,</w:t>
            </w:r>
          </w:p>
          <w:p w:rsidR="00423015" w:rsidRPr="00423015" w:rsidRDefault="00BC422B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poznaną wiedzę w </w:t>
            </w:r>
            <w:r w:rsidR="00423015"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sytuacjach nietypowych.</w:t>
            </w:r>
          </w:p>
        </w:tc>
      </w:tr>
      <w:tr w:rsidR="00423015" w:rsidRPr="00423015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13.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Odbicie światła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zjawisko odbicia,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formułuje prawo odbicia.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konstruuje obraz w zwierciadle płaskim,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podaje cechy obrazu w zwierciadle płaskim.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zjawisko polaryzacji przez odbicie.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BC422B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wiąże zjawisko odbicia z </w:t>
            </w:r>
            <w:r w:rsidR="00423015"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interferencją.</w:t>
            </w:r>
          </w:p>
        </w:tc>
      </w:tr>
      <w:tr w:rsidR="00423015" w:rsidRPr="00423015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14.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Załamanie światła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zjawisko załamania,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definiuje współczynnik załamania ośrodka,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formułuje prawo załamania.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zmianę długości fali po przejściu do innego ośrodka.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prawo załamania do opisu zjawisk optycznych.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bieg światła w ośrodku niejednorodnym.</w:t>
            </w:r>
          </w:p>
        </w:tc>
      </w:tr>
      <w:tr w:rsidR="00423015" w:rsidRPr="00423015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lastRenderedPageBreak/>
              <w:t>15.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Całkowite wewnętrzne odbicie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 xml:space="preserve">podaje definicję kąta granicznego, 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zjawisko całkowitego wewnętrznego odbicia.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zasadę działania światłowodu.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poznane zjawiska do</w:t>
            </w:r>
            <w:r w:rsidR="00BC422B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 xml:space="preserve"> rozwiązywania typowych zadań i </w:t>
            </w: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problemów.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BC422B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poznaną wiedzę w </w:t>
            </w:r>
            <w:r w:rsidR="00423015"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sytuacjach nietypowych.</w:t>
            </w:r>
          </w:p>
        </w:tc>
      </w:tr>
    </w:tbl>
    <w:p w:rsidR="00423015" w:rsidRDefault="00423015" w:rsidP="001E4CB0">
      <w:pPr>
        <w:ind w:left="142"/>
        <w:rPr>
          <w:rFonts w:ascii="Arial" w:hAnsi="Arial" w:cs="Arial"/>
          <w:color w:val="F09120"/>
        </w:rPr>
      </w:pPr>
    </w:p>
    <w:tbl>
      <w:tblPr>
        <w:tblW w:w="14815" w:type="dxa"/>
        <w:tblInd w:w="-103" w:type="dxa"/>
        <w:tblLayout w:type="fixed"/>
        <w:tblCellMar>
          <w:left w:w="0" w:type="dxa"/>
          <w:right w:w="57" w:type="dxa"/>
        </w:tblCellMar>
        <w:tblLook w:val="0020" w:firstRow="1" w:lastRow="0" w:firstColumn="0" w:lastColumn="0" w:noHBand="0" w:noVBand="0"/>
      </w:tblPr>
      <w:tblGrid>
        <w:gridCol w:w="434"/>
        <w:gridCol w:w="1380"/>
        <w:gridCol w:w="3249"/>
        <w:gridCol w:w="3249"/>
        <w:gridCol w:w="3249"/>
        <w:gridCol w:w="3254"/>
      </w:tblGrid>
      <w:tr w:rsidR="00423015" w:rsidRPr="00423015" w:rsidTr="00092EC4">
        <w:tc>
          <w:tcPr>
            <w:tcW w:w="14815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tbl>
            <w:tblPr>
              <w:tblW w:w="14815" w:type="dxa"/>
              <w:tblLayout w:type="fixed"/>
              <w:tblCellMar>
                <w:left w:w="0" w:type="dxa"/>
                <w:right w:w="57" w:type="dxa"/>
              </w:tblCellMar>
              <w:tblLook w:val="0020" w:firstRow="1" w:lastRow="0" w:firstColumn="0" w:lastColumn="0" w:noHBand="0" w:noVBand="0"/>
            </w:tblPr>
            <w:tblGrid>
              <w:gridCol w:w="434"/>
              <w:gridCol w:w="1380"/>
              <w:gridCol w:w="3249"/>
              <w:gridCol w:w="3249"/>
              <w:gridCol w:w="3249"/>
              <w:gridCol w:w="3254"/>
            </w:tblGrid>
            <w:tr w:rsidR="00423015" w:rsidRPr="00423015" w:rsidTr="00423015">
              <w:trPr>
                <w:cantSplit/>
                <w:trHeight w:val="510"/>
              </w:trPr>
              <w:tc>
                <w:tcPr>
                  <w:tcW w:w="434" w:type="dxa"/>
                  <w:vMerge w:val="restart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1380" w:type="dxa"/>
                  <w:vMerge w:val="restart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Temat</w:t>
                  </w:r>
                </w:p>
              </w:tc>
              <w:tc>
                <w:tcPr>
                  <w:tcW w:w="13001" w:type="dxa"/>
                  <w:gridSpan w:val="4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 xml:space="preserve">Wymagania </w:t>
                  </w:r>
                </w:p>
              </w:tc>
            </w:tr>
            <w:tr w:rsidR="00423015" w:rsidRPr="00423015" w:rsidTr="00423015">
              <w:trPr>
                <w:cantSplit/>
                <w:trHeight w:val="510"/>
              </w:trPr>
              <w:tc>
                <w:tcPr>
                  <w:tcW w:w="434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80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konieczne</w:t>
                  </w: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podstawowe</w:t>
                  </w: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rozszerzone</w:t>
                  </w:r>
                </w:p>
              </w:tc>
              <w:tc>
                <w:tcPr>
                  <w:tcW w:w="325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dopełniające</w:t>
                  </w:r>
                </w:p>
              </w:tc>
            </w:tr>
            <w:tr w:rsidR="00423015" w:rsidRPr="00423015" w:rsidTr="00423015">
              <w:trPr>
                <w:cantSplit/>
                <w:trHeight w:val="510"/>
              </w:trPr>
              <w:tc>
                <w:tcPr>
                  <w:tcW w:w="434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80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napToGrid w:val="0"/>
                    <w:spacing w:after="0" w:line="240" w:lineRule="auto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001" w:type="dxa"/>
                  <w:gridSpan w:val="4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423015" w:rsidRPr="00423015" w:rsidRDefault="00423015" w:rsidP="0042301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Uczeń:</w:t>
                  </w:r>
                </w:p>
              </w:tc>
            </w:tr>
          </w:tbl>
          <w:p w:rsidR="00423015" w:rsidRPr="00423015" w:rsidRDefault="00423015" w:rsidP="00423015">
            <w:pPr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</w:p>
        </w:tc>
      </w:tr>
      <w:tr w:rsidR="00423015" w:rsidRPr="00423015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16.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Zjawiska optyczne w atmosferze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</w:p>
        </w:tc>
      </w:tr>
      <w:tr w:rsidR="00423015" w:rsidRPr="00423015" w:rsidTr="00092EC4">
        <w:trPr>
          <w:trHeight w:val="323"/>
        </w:trPr>
        <w:tc>
          <w:tcPr>
            <w:tcW w:w="14815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25408F"/>
          </w:tcPr>
          <w:p w:rsidR="00423015" w:rsidRPr="00423015" w:rsidRDefault="00423015" w:rsidP="00423015">
            <w:pPr>
              <w:spacing w:after="0" w:line="240" w:lineRule="auto"/>
              <w:ind w:left="71"/>
              <w:contextualSpacing/>
              <w:jc w:val="center"/>
              <w:rPr>
                <w:rFonts w:ascii="AgendaPl-RegularCondensed" w:eastAsia="Calibri" w:hAnsi="AgendaPl-RegularCondensed" w:cs="Times New Roman"/>
                <w:b/>
                <w:kern w:val="20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b/>
                <w:color w:val="FFFFFF"/>
                <w:kern w:val="20"/>
                <w:sz w:val="24"/>
              </w:rPr>
              <w:t>Termodynamika</w:t>
            </w:r>
          </w:p>
        </w:tc>
      </w:tr>
      <w:tr w:rsidR="00423015" w:rsidRPr="00423015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17.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Cząsteczkowa budowa materii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cząsteczkową budowę materii,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podaje definicję energii wewnętrznej,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podaje definicję dyfuzji.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 xml:space="preserve">określa </w:t>
            </w:r>
            <w:r w:rsid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związek</w:t>
            </w: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 xml:space="preserve"> temperatury </w:t>
            </w:r>
            <w:r w:rsid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z</w:t>
            </w:r>
            <w:r w:rsidR="003F68B8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 xml:space="preserve"> </w:t>
            </w:r>
            <w:r w:rsid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energią kinetyczną cząsteczek,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omawia różnice w budowie cząsteczkowej gazów, cieczy i ciał stałych,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charakter sił międzycząsteczkowych.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korzysta z definicji energii wewnętrznej do wyjaśniania zjawisk z otaczającego świata.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charakteryzuje ilościowo rozmiary atomów i cząsteczek.</w:t>
            </w:r>
          </w:p>
        </w:tc>
      </w:tr>
      <w:tr w:rsidR="00423015" w:rsidRPr="00423015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18.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Rozszerzalność cieplna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rozszerzalność objętościową cieczy i gazów,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rozszerzalność liniową ciał stałych.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wyjaśnia różnice mi</w:t>
            </w:r>
            <w:r w:rsidR="00BC422B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ędzy rozszerzalnością liniową a </w:t>
            </w: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objętościową.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pojęcie rozszerzalności do wyjaśniania zjawisk z otaczającego świata,</w:t>
            </w:r>
          </w:p>
          <w:p w:rsidR="00423015" w:rsidRPr="00423015" w:rsidRDefault="00423015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oblicza przyrost długości ciała dla zadanego przyrostu temperatury,</w:t>
            </w:r>
          </w:p>
          <w:p w:rsidR="00423015" w:rsidRPr="00423015" w:rsidRDefault="00650B16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projektuje</w:t>
            </w:r>
            <w:r w:rsidR="00423015"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 xml:space="preserve"> i wykonuje doświadczenia ilustrujące rozszerzalność cieplną.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3015" w:rsidRPr="00423015" w:rsidRDefault="00BC422B" w:rsidP="00423015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poznaną wiedzę w </w:t>
            </w:r>
            <w:r w:rsidR="00423015"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sytuacjach nietypowych.</w:t>
            </w:r>
          </w:p>
        </w:tc>
      </w:tr>
    </w:tbl>
    <w:p w:rsidR="00423015" w:rsidRDefault="00423015" w:rsidP="001E4CB0">
      <w:pPr>
        <w:ind w:left="142"/>
        <w:rPr>
          <w:rFonts w:ascii="Arial" w:hAnsi="Arial" w:cs="Arial"/>
          <w:color w:val="F09120"/>
        </w:rPr>
      </w:pPr>
    </w:p>
    <w:p w:rsidR="00423015" w:rsidRDefault="00423015" w:rsidP="001E4CB0">
      <w:pPr>
        <w:ind w:left="142"/>
        <w:rPr>
          <w:rFonts w:ascii="Arial" w:hAnsi="Arial" w:cs="Arial"/>
          <w:color w:val="F09120"/>
        </w:rPr>
      </w:pPr>
    </w:p>
    <w:tbl>
      <w:tblPr>
        <w:tblW w:w="14815" w:type="dxa"/>
        <w:tblInd w:w="-103" w:type="dxa"/>
        <w:tblLayout w:type="fixed"/>
        <w:tblCellMar>
          <w:left w:w="0" w:type="dxa"/>
          <w:right w:w="57" w:type="dxa"/>
        </w:tblCellMar>
        <w:tblLook w:val="0020" w:firstRow="1" w:lastRow="0" w:firstColumn="0" w:lastColumn="0" w:noHBand="0" w:noVBand="0"/>
      </w:tblPr>
      <w:tblGrid>
        <w:gridCol w:w="434"/>
        <w:gridCol w:w="1380"/>
        <w:gridCol w:w="3249"/>
        <w:gridCol w:w="3249"/>
        <w:gridCol w:w="3249"/>
        <w:gridCol w:w="3254"/>
      </w:tblGrid>
      <w:tr w:rsidR="00650B16" w:rsidRPr="00650B16" w:rsidTr="00092EC4">
        <w:tc>
          <w:tcPr>
            <w:tcW w:w="14815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tbl>
            <w:tblPr>
              <w:tblW w:w="14815" w:type="dxa"/>
              <w:tblLayout w:type="fixed"/>
              <w:tblCellMar>
                <w:left w:w="0" w:type="dxa"/>
                <w:right w:w="57" w:type="dxa"/>
              </w:tblCellMar>
              <w:tblLook w:val="0020" w:firstRow="1" w:lastRow="0" w:firstColumn="0" w:lastColumn="0" w:noHBand="0" w:noVBand="0"/>
            </w:tblPr>
            <w:tblGrid>
              <w:gridCol w:w="434"/>
              <w:gridCol w:w="1380"/>
              <w:gridCol w:w="3249"/>
              <w:gridCol w:w="3249"/>
              <w:gridCol w:w="3249"/>
              <w:gridCol w:w="3254"/>
            </w:tblGrid>
            <w:tr w:rsidR="00650B16" w:rsidRPr="00650B16" w:rsidTr="00650B16">
              <w:trPr>
                <w:cantSplit/>
                <w:trHeight w:val="510"/>
              </w:trPr>
              <w:tc>
                <w:tcPr>
                  <w:tcW w:w="434" w:type="dxa"/>
                  <w:vMerge w:val="restart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650B16" w:rsidRPr="00650B16" w:rsidRDefault="00650B16" w:rsidP="00650B16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650B16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1380" w:type="dxa"/>
                  <w:vMerge w:val="restart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650B16" w:rsidRPr="00650B16" w:rsidRDefault="00650B16" w:rsidP="00650B16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650B16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Temat</w:t>
                  </w:r>
                </w:p>
              </w:tc>
              <w:tc>
                <w:tcPr>
                  <w:tcW w:w="13001" w:type="dxa"/>
                  <w:gridSpan w:val="4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650B16" w:rsidRPr="00650B16" w:rsidRDefault="00650B16" w:rsidP="00650B16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650B16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 xml:space="preserve">Wymagania </w:t>
                  </w:r>
                </w:p>
              </w:tc>
            </w:tr>
            <w:tr w:rsidR="00650B16" w:rsidRPr="00650B16" w:rsidTr="00650B16">
              <w:trPr>
                <w:cantSplit/>
                <w:trHeight w:val="510"/>
              </w:trPr>
              <w:tc>
                <w:tcPr>
                  <w:tcW w:w="434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650B16" w:rsidRPr="00650B16" w:rsidRDefault="00650B16" w:rsidP="00650B16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80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650B16" w:rsidRPr="00650B16" w:rsidRDefault="00650B16" w:rsidP="00650B16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650B16" w:rsidRPr="00650B16" w:rsidRDefault="00650B16" w:rsidP="00650B16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650B16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konieczne</w:t>
                  </w: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650B16" w:rsidRPr="00650B16" w:rsidRDefault="00650B16" w:rsidP="00650B16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650B16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podstawowe</w:t>
                  </w: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650B16" w:rsidRPr="00650B16" w:rsidRDefault="00650B16" w:rsidP="00650B16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650B16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rozszerzone</w:t>
                  </w:r>
                </w:p>
              </w:tc>
              <w:tc>
                <w:tcPr>
                  <w:tcW w:w="325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650B16" w:rsidRPr="00650B16" w:rsidRDefault="00650B16" w:rsidP="00650B16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650B16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dopełniające</w:t>
                  </w:r>
                </w:p>
              </w:tc>
            </w:tr>
            <w:tr w:rsidR="00650B16" w:rsidRPr="00650B16" w:rsidTr="00650B16">
              <w:trPr>
                <w:cantSplit/>
                <w:trHeight w:val="510"/>
              </w:trPr>
              <w:tc>
                <w:tcPr>
                  <w:tcW w:w="434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650B16" w:rsidRPr="00650B16" w:rsidRDefault="00650B16" w:rsidP="00650B16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80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650B16" w:rsidRPr="00650B16" w:rsidRDefault="00650B16" w:rsidP="00650B16">
                  <w:pPr>
                    <w:snapToGrid w:val="0"/>
                    <w:spacing w:after="0" w:line="240" w:lineRule="auto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001" w:type="dxa"/>
                  <w:gridSpan w:val="4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650B16" w:rsidRPr="00650B16" w:rsidRDefault="00650B16" w:rsidP="00650B16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650B16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Uczeń:</w:t>
                  </w:r>
                </w:p>
              </w:tc>
            </w:tr>
          </w:tbl>
          <w:p w:rsidR="00650B16" w:rsidRPr="00650B16" w:rsidRDefault="00650B16" w:rsidP="00650B16">
            <w:pPr>
              <w:spacing w:after="0" w:line="240" w:lineRule="auto"/>
              <w:ind w:left="227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</w:p>
        </w:tc>
      </w:tr>
      <w:tr w:rsidR="00650B16" w:rsidRPr="00650B16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650B16">
              <w:rPr>
                <w:rFonts w:ascii="AgendaPl-RegularCondensed" w:eastAsia="Calibri" w:hAnsi="AgendaPl-RegularCondensed" w:cs="Times New Roman"/>
                <w:sz w:val="20"/>
              </w:rPr>
              <w:t>19.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650B16">
              <w:rPr>
                <w:rFonts w:ascii="AgendaPl-RegularCondensed" w:eastAsia="Calibri" w:hAnsi="AgendaPl-RegularCondensed" w:cs="Times New Roman"/>
                <w:sz w:val="20"/>
              </w:rPr>
              <w:t>Przekaz energii w postaci ciepła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wymienia trzy rodzaje przekazu ciepła między ciałami,</w:t>
            </w:r>
          </w:p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zastosowanie materiałów izolacyjnych.</w:t>
            </w:r>
          </w:p>
          <w:p w:rsidR="00650B16" w:rsidRPr="00650B16" w:rsidRDefault="00650B16" w:rsidP="00650B16">
            <w:pPr>
              <w:spacing w:after="0" w:line="240" w:lineRule="auto"/>
              <w:ind w:left="322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 xml:space="preserve">opisuje różnice między trzema </w:t>
            </w: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softHyphen/>
              <w:t>rodzajami przekazu ciepła między ciałami,</w:t>
            </w:r>
          </w:p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pojęcie stanu równowagi termodynamicznej.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projektuje</w:t>
            </w: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 xml:space="preserve"> i wykonuje doświadczenie ilustrujące przewodność cieplną.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zjawiska atmosferyczne będące ilustracją trzech sposobów przekazu ciepła.</w:t>
            </w:r>
          </w:p>
        </w:tc>
      </w:tr>
      <w:tr w:rsidR="00650B16" w:rsidRPr="00650B16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650B16">
              <w:rPr>
                <w:rFonts w:ascii="AgendaPl-RegularCondensed" w:eastAsia="Calibri" w:hAnsi="AgendaPl-RegularCondensed" w:cs="Times New Roman"/>
                <w:sz w:val="20"/>
              </w:rPr>
              <w:t>20.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650B16">
              <w:rPr>
                <w:rFonts w:ascii="AgendaPl-RegularCondensed" w:eastAsia="Calibri" w:hAnsi="AgendaPl-RegularCondensed" w:cs="Times New Roman"/>
                <w:sz w:val="20"/>
              </w:rPr>
              <w:t>I zasada termodynamiki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formułuje I zasadę termodynamiki,</w:t>
            </w:r>
          </w:p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odróżnia przekaz energii w postaci ciepła od przekazu energii w postaci pracy.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podaje, czym jest wartość energetyczna paliwa,</w:t>
            </w:r>
          </w:p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I zasadę termodynamiki do rozwiązywania typowych problemów i zjawisk z otaczającego świata.</w:t>
            </w:r>
          </w:p>
          <w:p w:rsidR="00650B16" w:rsidRPr="00650B16" w:rsidRDefault="00650B16" w:rsidP="00650B16">
            <w:pPr>
              <w:widowControl w:val="0"/>
              <w:suppressAutoHyphens/>
              <w:spacing w:after="0" w:line="240" w:lineRule="auto"/>
              <w:ind w:left="227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jakościowo procesy bez wymiany ciepła z otoczeniem.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praktyczne przykłady zastosowania przemian adiabatycznych gazów.</w:t>
            </w:r>
          </w:p>
        </w:tc>
      </w:tr>
      <w:tr w:rsidR="00650B16" w:rsidRPr="00650B16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650B16">
              <w:rPr>
                <w:rFonts w:ascii="AgendaPl-RegularCondensed" w:eastAsia="Calibri" w:hAnsi="AgendaPl-RegularCondensed" w:cs="Times New Roman"/>
                <w:sz w:val="20"/>
              </w:rPr>
              <w:t>21.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650B16">
              <w:rPr>
                <w:rFonts w:ascii="AgendaPl-RegularCondensed" w:eastAsia="Calibri" w:hAnsi="AgendaPl-RegularCondensed" w:cs="Times New Roman"/>
                <w:sz w:val="20"/>
              </w:rPr>
              <w:t>Ciepło właściwe i bilans cieplny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podaje definicję ciepła właściwego,</w:t>
            </w:r>
          </w:p>
          <w:p w:rsidR="00650B16" w:rsidRPr="00650B16" w:rsidRDefault="00650B16" w:rsidP="003F68B8">
            <w:pPr>
              <w:widowControl w:val="0"/>
              <w:suppressAutoHyphens/>
              <w:spacing w:after="0" w:line="240" w:lineRule="auto"/>
              <w:ind w:left="227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odróżnia pojemność cieplną od ciepła właściwego,</w:t>
            </w:r>
          </w:p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0"/>
                <w:lang w:eastAsia="zh-CN" w:bidi="hi-IN"/>
              </w:rPr>
              <w:t>ocenia realność uzyskanych wyników obliczeń.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0"/>
                <w:lang w:eastAsia="zh-CN" w:bidi="hi-IN"/>
              </w:rPr>
              <w:t>rozwiązuje zadania o wyższym stopniu trudności.</w:t>
            </w:r>
          </w:p>
        </w:tc>
      </w:tr>
      <w:tr w:rsidR="00650B16" w:rsidRPr="00650B16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650B16">
              <w:rPr>
                <w:rFonts w:ascii="AgendaPl-RegularCondensed" w:eastAsia="Calibri" w:hAnsi="AgendaPl-RegularCondensed" w:cs="Times New Roman"/>
                <w:sz w:val="20"/>
              </w:rPr>
              <w:t>22.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BC422B" w:rsidP="00650B16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>
              <w:rPr>
                <w:rFonts w:ascii="AgendaPl-RegularCondensed" w:eastAsia="Calibri" w:hAnsi="AgendaPl-RegularCondensed" w:cs="Times New Roman"/>
                <w:sz w:val="20"/>
              </w:rPr>
              <w:t>Topnienie i </w:t>
            </w:r>
            <w:r w:rsidR="00650B16" w:rsidRPr="00650B16">
              <w:rPr>
                <w:rFonts w:ascii="AgendaPl-RegularCondensed" w:eastAsia="Calibri" w:hAnsi="AgendaPl-RegularCondensed" w:cs="Times New Roman"/>
                <w:sz w:val="20"/>
              </w:rPr>
              <w:t>krzepnięcie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BC422B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zjawiska topnienia i </w:t>
            </w:r>
            <w:r w:rsidR="00650B16"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krzepnięcia,</w:t>
            </w:r>
          </w:p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definiuje ciepło topnienia.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BC422B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wykorzystuje ciepło topnienia w </w:t>
            </w:r>
            <w:r w:rsidR="00650B16"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prostych obliczeniach,</w:t>
            </w:r>
          </w:p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roz</w:t>
            </w:r>
            <w:r w:rsidR="00BC422B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różnia ciała krystaliczne i </w:t>
            </w: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bezpostaciowe.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w obliczeniach wzór na ciepło pobrane (oddane) w procesie topnienia (krzepnięcia) ,</w:t>
            </w:r>
          </w:p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projektuje</w:t>
            </w: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 xml:space="preserve"> doświadczenie ilustrujące </w:t>
            </w: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lastRenderedPageBreak/>
              <w:t>stałość temperatury podczas topnienia (krzepnięcia).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lastRenderedPageBreak/>
              <w:t>odróżnia szadź od szronu,</w:t>
            </w:r>
          </w:p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0"/>
                <w:lang w:eastAsia="zh-CN" w:bidi="hi-IN"/>
              </w:rPr>
              <w:t xml:space="preserve"> rozwiązuje zadania o wyższym stopniu trudności.</w:t>
            </w:r>
          </w:p>
        </w:tc>
      </w:tr>
    </w:tbl>
    <w:p w:rsidR="00423015" w:rsidRDefault="00423015" w:rsidP="001E4CB0">
      <w:pPr>
        <w:ind w:left="142"/>
        <w:rPr>
          <w:rFonts w:ascii="Arial" w:hAnsi="Arial" w:cs="Arial"/>
          <w:color w:val="F09120"/>
        </w:rPr>
      </w:pPr>
    </w:p>
    <w:tbl>
      <w:tblPr>
        <w:tblW w:w="14815" w:type="dxa"/>
        <w:tblInd w:w="-103" w:type="dxa"/>
        <w:tblLayout w:type="fixed"/>
        <w:tblCellMar>
          <w:left w:w="0" w:type="dxa"/>
          <w:right w:w="57" w:type="dxa"/>
        </w:tblCellMar>
        <w:tblLook w:val="0020" w:firstRow="1" w:lastRow="0" w:firstColumn="0" w:lastColumn="0" w:noHBand="0" w:noVBand="0"/>
      </w:tblPr>
      <w:tblGrid>
        <w:gridCol w:w="434"/>
        <w:gridCol w:w="1380"/>
        <w:gridCol w:w="3249"/>
        <w:gridCol w:w="3249"/>
        <w:gridCol w:w="3249"/>
        <w:gridCol w:w="3254"/>
      </w:tblGrid>
      <w:tr w:rsidR="00650B16" w:rsidRPr="00650B16" w:rsidTr="00092EC4">
        <w:tc>
          <w:tcPr>
            <w:tcW w:w="14815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tbl>
            <w:tblPr>
              <w:tblW w:w="14815" w:type="dxa"/>
              <w:tblLayout w:type="fixed"/>
              <w:tblCellMar>
                <w:left w:w="0" w:type="dxa"/>
                <w:right w:w="57" w:type="dxa"/>
              </w:tblCellMar>
              <w:tblLook w:val="0020" w:firstRow="1" w:lastRow="0" w:firstColumn="0" w:lastColumn="0" w:noHBand="0" w:noVBand="0"/>
            </w:tblPr>
            <w:tblGrid>
              <w:gridCol w:w="434"/>
              <w:gridCol w:w="1380"/>
              <w:gridCol w:w="3249"/>
              <w:gridCol w:w="3249"/>
              <w:gridCol w:w="3249"/>
              <w:gridCol w:w="3254"/>
            </w:tblGrid>
            <w:tr w:rsidR="00650B16" w:rsidRPr="00650B16" w:rsidTr="00650B16">
              <w:trPr>
                <w:cantSplit/>
                <w:trHeight w:val="510"/>
              </w:trPr>
              <w:tc>
                <w:tcPr>
                  <w:tcW w:w="434" w:type="dxa"/>
                  <w:vMerge w:val="restart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650B16" w:rsidRPr="00650B16" w:rsidRDefault="00650B16" w:rsidP="00650B16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650B16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1380" w:type="dxa"/>
                  <w:vMerge w:val="restart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650B16" w:rsidRPr="00650B16" w:rsidRDefault="00650B16" w:rsidP="00650B16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650B16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Temat</w:t>
                  </w:r>
                </w:p>
              </w:tc>
              <w:tc>
                <w:tcPr>
                  <w:tcW w:w="13001" w:type="dxa"/>
                  <w:gridSpan w:val="4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650B16" w:rsidRPr="00650B16" w:rsidRDefault="00650B16" w:rsidP="00650B16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650B16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 xml:space="preserve">Wymagania </w:t>
                  </w:r>
                </w:p>
              </w:tc>
            </w:tr>
            <w:tr w:rsidR="00650B16" w:rsidRPr="00650B16" w:rsidTr="00650B16">
              <w:trPr>
                <w:cantSplit/>
                <w:trHeight w:val="510"/>
              </w:trPr>
              <w:tc>
                <w:tcPr>
                  <w:tcW w:w="434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650B16" w:rsidRPr="00650B16" w:rsidRDefault="00650B16" w:rsidP="00650B16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80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650B16" w:rsidRPr="00650B16" w:rsidRDefault="00650B16" w:rsidP="00650B16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650B16" w:rsidRPr="00650B16" w:rsidRDefault="00650B16" w:rsidP="00650B16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650B16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konieczne</w:t>
                  </w: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650B16" w:rsidRPr="00650B16" w:rsidRDefault="00650B16" w:rsidP="00650B16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650B16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podstawowe</w:t>
                  </w: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650B16" w:rsidRPr="00650B16" w:rsidRDefault="00650B16" w:rsidP="00650B16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650B16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rozszerzone</w:t>
                  </w:r>
                </w:p>
              </w:tc>
              <w:tc>
                <w:tcPr>
                  <w:tcW w:w="325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650B16" w:rsidRPr="00650B16" w:rsidRDefault="00650B16" w:rsidP="00650B16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650B16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dopełniające</w:t>
                  </w:r>
                </w:p>
              </w:tc>
            </w:tr>
            <w:tr w:rsidR="00650B16" w:rsidRPr="00650B16" w:rsidTr="00650B16">
              <w:trPr>
                <w:cantSplit/>
                <w:trHeight w:val="510"/>
              </w:trPr>
              <w:tc>
                <w:tcPr>
                  <w:tcW w:w="434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650B16" w:rsidRPr="00650B16" w:rsidRDefault="00650B16" w:rsidP="00650B16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80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650B16" w:rsidRPr="00650B16" w:rsidRDefault="00650B16" w:rsidP="00650B16">
                  <w:pPr>
                    <w:snapToGrid w:val="0"/>
                    <w:spacing w:after="0" w:line="240" w:lineRule="auto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001" w:type="dxa"/>
                  <w:gridSpan w:val="4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:rsidR="00650B16" w:rsidRPr="00650B16" w:rsidRDefault="00650B16" w:rsidP="00650B16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650B16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Uczeń:</w:t>
                  </w:r>
                </w:p>
              </w:tc>
            </w:tr>
          </w:tbl>
          <w:p w:rsidR="00650B16" w:rsidRPr="00650B16" w:rsidRDefault="00650B16" w:rsidP="00650B16">
            <w:pPr>
              <w:spacing w:after="0" w:line="240" w:lineRule="auto"/>
              <w:ind w:left="227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650B16" w:rsidRPr="00650B16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650B16">
              <w:rPr>
                <w:rFonts w:ascii="AgendaPl-RegularCondensed" w:eastAsia="Calibri" w:hAnsi="AgendaPl-RegularCondensed" w:cs="Times New Roman"/>
                <w:sz w:val="20"/>
              </w:rPr>
              <w:t>23.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BC422B" w:rsidP="00650B16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>
              <w:rPr>
                <w:rFonts w:ascii="AgendaPl-RegularCondensed" w:eastAsia="Calibri" w:hAnsi="AgendaPl-RegularCondensed" w:cs="Times New Roman"/>
                <w:sz w:val="20"/>
              </w:rPr>
              <w:t>Parowanie i </w:t>
            </w:r>
            <w:r w:rsidR="00650B16" w:rsidRPr="00650B16">
              <w:rPr>
                <w:rFonts w:ascii="AgendaPl-RegularCondensed" w:eastAsia="Calibri" w:hAnsi="AgendaPl-RegularCondensed" w:cs="Times New Roman"/>
                <w:sz w:val="20"/>
              </w:rPr>
              <w:t>skraplanie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BC422B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zjawiska parowania i </w:t>
            </w:r>
            <w:r w:rsidR="00650B16"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skraplania,</w:t>
            </w:r>
          </w:p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definiuje ciepło parowania,</w:t>
            </w:r>
          </w:p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odróżnia parowanie od wrzenia.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BC422B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wykorzystuje ciepło parowania w </w:t>
            </w:r>
            <w:r w:rsidR="00650B16"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prostych obliczeniach,</w:t>
            </w:r>
          </w:p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parowanie jako jeden ze sposobów termoregulacji organizmów.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w obliczeniach wzór na ciepło pobrane w procesie parowania,</w:t>
            </w:r>
          </w:p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projektuje</w:t>
            </w: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 xml:space="preserve"> doświadczenie ilustrujące stałość temperatury podczas wrzenia.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0"/>
                <w:lang w:eastAsia="zh-CN" w:bidi="hi-IN"/>
              </w:rPr>
              <w:t>rozwiązuje zadania o wyższym stopniu trudności.</w:t>
            </w:r>
          </w:p>
        </w:tc>
      </w:tr>
      <w:tr w:rsidR="00650B16" w:rsidRPr="00650B16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650B16">
              <w:rPr>
                <w:rFonts w:ascii="AgendaPl-RegularCondensed" w:eastAsia="Calibri" w:hAnsi="AgendaPl-RegularCondensed" w:cs="Times New Roman"/>
                <w:sz w:val="20"/>
              </w:rPr>
              <w:t>24.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650B16">
              <w:rPr>
                <w:rFonts w:ascii="AgendaPl-RegularCondensed" w:eastAsia="Calibri" w:hAnsi="AgendaPl-RegularCondensed" w:cs="Times New Roman"/>
                <w:sz w:val="20"/>
              </w:rPr>
              <w:t>Bilans cieplny – przykłady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bookmarkStart w:id="0" w:name="_GoBack"/>
            <w:bookmarkEnd w:id="0"/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650B16" w:rsidRPr="00650B16" w:rsidTr="00092EC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650B16">
              <w:rPr>
                <w:rFonts w:ascii="AgendaPl-RegularCondensed" w:eastAsia="Calibri" w:hAnsi="AgendaPl-RegularCondensed" w:cs="Times New Roman"/>
                <w:sz w:val="20"/>
              </w:rPr>
              <w:t>25.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650B16">
              <w:rPr>
                <w:rFonts w:ascii="AgendaPl-RegularCondensed" w:eastAsia="Calibri" w:hAnsi="AgendaPl-RegularCondensed" w:cs="Times New Roman"/>
                <w:sz w:val="20"/>
              </w:rPr>
              <w:t>Własności fizyczne wody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charakteryzuje rozszerzalność cieplną wody.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korzys</w:t>
            </w:r>
            <w:r w:rsidR="00BC422B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ta z definicji pary nasyconej i </w:t>
            </w: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nienasyconej.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podaje definicję wilgotności powietrza,</w:t>
            </w:r>
          </w:p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0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wyjaśnia zmiany temperatury wrzenia związane ze zmianami ciśnienia.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0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do obliczeń wilgotność względną i bezwzględną,</w:t>
            </w:r>
          </w:p>
          <w:p w:rsidR="00650B16" w:rsidRPr="00650B16" w:rsidRDefault="00650B16" w:rsidP="00650B16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0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0"/>
                <w:lang w:eastAsia="zh-CN" w:bidi="hi-IN"/>
              </w:rPr>
              <w:t>korzysta z diagramu fazowego wody w zadaniach obliczeniowych.</w:t>
            </w:r>
          </w:p>
        </w:tc>
      </w:tr>
    </w:tbl>
    <w:p w:rsidR="00650B16" w:rsidRPr="002F1910" w:rsidRDefault="00650B16" w:rsidP="001E4CB0">
      <w:pPr>
        <w:ind w:left="142"/>
        <w:rPr>
          <w:rFonts w:ascii="Arial" w:hAnsi="Arial" w:cs="Arial"/>
          <w:color w:val="F09120"/>
        </w:rPr>
      </w:pPr>
    </w:p>
    <w:sectPr w:rsidR="00650B16" w:rsidRPr="002F1910" w:rsidSect="001E4CB0">
      <w:headerReference w:type="default" r:id="rId9"/>
      <w:footerReference w:type="default" r:id="rId10"/>
      <w:pgSz w:w="16838" w:h="11906" w:orient="landscape"/>
      <w:pgMar w:top="1560" w:right="820" w:bottom="849" w:left="1417" w:header="0" w:footer="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6A9D5A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742" w:rsidRDefault="006B6742" w:rsidP="00285D6F">
      <w:pPr>
        <w:spacing w:after="0" w:line="240" w:lineRule="auto"/>
      </w:pPr>
      <w:r>
        <w:separator/>
      </w:r>
    </w:p>
  </w:endnote>
  <w:endnote w:type="continuationSeparator" w:id="0">
    <w:p w:rsidR="006B6742" w:rsidRDefault="006B6742" w:rsidP="00285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Devanagari">
    <w:altName w:val="Cambria"/>
    <w:panose1 w:val="00000000000000000000"/>
    <w:charset w:val="00"/>
    <w:family w:val="roman"/>
    <w:notTrueType/>
    <w:pitch w:val="default"/>
  </w:font>
  <w:font w:name="AgendaPl-Bold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Dutch801HdEU-Normal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gendaPl-RegularCondensed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1FE" w:rsidRDefault="003F68B8" w:rsidP="00423015">
    <w:pPr>
      <w:pStyle w:val="Stopka"/>
      <w:tabs>
        <w:tab w:val="clear" w:pos="9072"/>
        <w:tab w:val="right" w:pos="9639"/>
      </w:tabs>
      <w:spacing w:before="120"/>
      <w:ind w:left="-567"/>
    </w:pPr>
    <w:r>
      <w:rPr>
        <w:b/>
        <w:noProof/>
        <w:color w:val="003892"/>
      </w:rPr>
      <mc:AlternateContent>
        <mc:Choice Requires="wps">
          <w:drawing>
            <wp:anchor distT="4294967295" distB="4294967295" distL="114300" distR="114300" simplePos="0" relativeHeight="251672576" behindDoc="0" locked="0" layoutInCell="1" allowOverlap="1">
              <wp:simplePos x="0" y="0"/>
              <wp:positionH relativeFrom="column">
                <wp:posOffset>-330835</wp:posOffset>
              </wp:positionH>
              <wp:positionV relativeFrom="paragraph">
                <wp:posOffset>1269</wp:posOffset>
              </wp:positionV>
              <wp:extent cx="9545320" cy="0"/>
              <wp:effectExtent l="0" t="0" r="17780" b="19050"/>
              <wp:wrapNone/>
              <wp:docPr id="3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954532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F0912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3" o:spid="_x0000_s1026" style="position:absolute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26.05pt,.1pt" to="725.5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" strokecolor="#f09120" strokeweight="1.5pt">
              <o:lock v:ext="edit" shapetype="f"/>
            </v:line>
          </w:pict>
        </mc:Fallback>
      </mc:AlternateContent>
    </w:r>
    <w:r w:rsidR="00EE01FE" w:rsidRPr="009E0F62">
      <w:rPr>
        <w:b/>
        <w:color w:val="003892"/>
      </w:rPr>
      <w:t>AUTORZY:</w:t>
    </w:r>
    <w:r w:rsidR="00BC422B">
      <w:rPr>
        <w:b/>
        <w:color w:val="003892"/>
      </w:rPr>
      <w:t xml:space="preserve"> </w:t>
    </w:r>
    <w:r w:rsidR="00423015" w:rsidRPr="00781422">
      <w:t>Witold Polesiuk, Ludwik Lehman, Grzegorz</w:t>
    </w:r>
    <w:r w:rsidR="00423015">
      <w:t xml:space="preserve"> F.</w:t>
    </w:r>
    <w:r w:rsidR="00423015" w:rsidRPr="00781422">
      <w:t xml:space="preserve"> Wojewoda</w:t>
    </w:r>
  </w:p>
  <w:p w:rsidR="00EE01FE" w:rsidRDefault="003F68B8" w:rsidP="00EE01FE">
    <w:pPr>
      <w:pStyle w:val="Stopka"/>
      <w:tabs>
        <w:tab w:val="clear" w:pos="9072"/>
        <w:tab w:val="right" w:pos="9639"/>
      </w:tabs>
      <w:ind w:left="-567" w:right="1"/>
    </w:pPr>
    <w:r>
      <w:rPr>
        <w:b/>
        <w:noProof/>
        <w:color w:val="003892"/>
      </w:rPr>
      <mc:AlternateContent>
        <mc:Choice Requires="wps">
          <w:drawing>
            <wp:anchor distT="4294967295" distB="4294967295" distL="114300" distR="114300" simplePos="0" relativeHeight="251679744" behindDoc="0" locked="0" layoutInCell="1" allowOverlap="1">
              <wp:simplePos x="0" y="0"/>
              <wp:positionH relativeFrom="column">
                <wp:posOffset>-330835</wp:posOffset>
              </wp:positionH>
              <wp:positionV relativeFrom="paragraph">
                <wp:posOffset>111759</wp:posOffset>
              </wp:positionV>
              <wp:extent cx="9545320" cy="0"/>
              <wp:effectExtent l="0" t="0" r="17780" b="19050"/>
              <wp:wrapNone/>
              <wp:docPr id="5" name="Łącznik prostoliniow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954532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5" o:spid="_x0000_s1026" style="position:absolute;z-index:2516797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26.05pt,8.8pt" to="725.5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" strokecolor="black [3213]" strokeweight=".5pt">
              <o:lock v:ext="edit" shapetype="f"/>
            </v:line>
          </w:pict>
        </mc:Fallback>
      </mc:AlternateContent>
    </w:r>
  </w:p>
  <w:p w:rsidR="00162D93" w:rsidRDefault="001F4017" w:rsidP="00162D93">
    <w:pPr>
      <w:pStyle w:val="Stopka"/>
      <w:tabs>
        <w:tab w:val="clear" w:pos="4536"/>
        <w:tab w:val="clear" w:pos="9072"/>
      </w:tabs>
      <w:ind w:left="-1417" w:firstLine="709"/>
    </w:pPr>
    <w:r>
      <w:rPr>
        <w:noProof/>
      </w:rPr>
      <w:drawing>
        <wp:inline distT="0" distB="0" distL="0" distR="0">
          <wp:extent cx="9734550" cy="40005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ziom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r="5811" b="-37256"/>
                  <a:stretch/>
                </pic:blipFill>
                <pic:spPr bwMode="auto">
                  <a:xfrm>
                    <a:off x="0" y="0"/>
                    <a:ext cx="9739062" cy="4002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EE01FE" w:rsidRDefault="00EE01FE" w:rsidP="0083577E">
    <w:pPr>
      <w:pStyle w:val="Stopka"/>
      <w:tabs>
        <w:tab w:val="clear" w:pos="4536"/>
        <w:tab w:val="clear" w:pos="9072"/>
      </w:tabs>
      <w:ind w:left="-1417"/>
      <w:rPr>
        <w:noProof/>
      </w:rPr>
    </w:pPr>
  </w:p>
  <w:p w:rsidR="009130E5" w:rsidRDefault="00EF0855" w:rsidP="009130E5">
    <w:pPr>
      <w:pStyle w:val="Stopka"/>
      <w:ind w:left="-1417"/>
      <w:jc w:val="center"/>
    </w:pPr>
    <w:r>
      <w:fldChar w:fldCharType="begin"/>
    </w:r>
    <w:r w:rsidR="009130E5">
      <w:instrText>PAGE   \* MERGEFORMAT</w:instrText>
    </w:r>
    <w:r>
      <w:fldChar w:fldCharType="separate"/>
    </w:r>
    <w:r w:rsidR="003F68B8">
      <w:rPr>
        <w:noProof/>
      </w:rPr>
      <w:t>9</w:t>
    </w:r>
    <w:r>
      <w:fldChar w:fldCharType="end"/>
    </w:r>
  </w:p>
  <w:p w:rsidR="009130E5" w:rsidRPr="00285D6F" w:rsidRDefault="009130E5" w:rsidP="00D22D55">
    <w:pPr>
      <w:pStyle w:val="Stopka"/>
      <w:tabs>
        <w:tab w:val="clear" w:pos="4536"/>
        <w:tab w:val="clear" w:pos="9072"/>
      </w:tabs>
      <w:ind w:left="-1417"/>
    </w:pPr>
  </w:p>
  <w:p w:rsidR="00934E52" w:rsidRDefault="00934E5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742" w:rsidRDefault="006B6742" w:rsidP="00285D6F">
      <w:pPr>
        <w:spacing w:after="0" w:line="240" w:lineRule="auto"/>
      </w:pPr>
      <w:r>
        <w:separator/>
      </w:r>
    </w:p>
  </w:footnote>
  <w:footnote w:type="continuationSeparator" w:id="0">
    <w:p w:rsidR="006B6742" w:rsidRDefault="006B6742" w:rsidP="00285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B7E" w:rsidRDefault="00D22D55" w:rsidP="00EC12C2">
    <w:pPr>
      <w:pStyle w:val="Nagwek"/>
      <w:tabs>
        <w:tab w:val="clear" w:pos="9072"/>
      </w:tabs>
      <w:spacing w:after="40"/>
      <w:ind w:left="142" w:right="142"/>
    </w:pPr>
    <w:r>
      <w:rPr>
        <w:noProof/>
      </w:rPr>
      <w:drawing>
        <wp:anchor distT="0" distB="0" distL="114300" distR="114300" simplePos="0" relativeHeight="251668480" behindDoc="1" locked="0" layoutInCell="1" allowOverlap="1" wp14:anchorId="136C9B27" wp14:editId="4888D40D">
          <wp:simplePos x="0" y="0"/>
          <wp:positionH relativeFrom="column">
            <wp:posOffset>5288915</wp:posOffset>
          </wp:positionH>
          <wp:positionV relativeFrom="paragraph">
            <wp:posOffset>36429</wp:posOffset>
          </wp:positionV>
          <wp:extent cx="3992136" cy="954726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owka_uczepl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761" r="24669"/>
                  <a:stretch/>
                </pic:blipFill>
                <pic:spPr bwMode="auto">
                  <a:xfrm>
                    <a:off x="0" y="0"/>
                    <a:ext cx="3992136" cy="95472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435B7E">
      <w:rPr>
        <w:noProof/>
      </w:rPr>
      <w:drawing>
        <wp:anchor distT="0" distB="0" distL="114300" distR="114300" simplePos="0" relativeHeight="251657216" behindDoc="1" locked="0" layoutInCell="1" allowOverlap="1" wp14:anchorId="443BC8FE" wp14:editId="449AA30C">
          <wp:simplePos x="0" y="0"/>
          <wp:positionH relativeFrom="column">
            <wp:posOffset>-899795</wp:posOffset>
          </wp:positionH>
          <wp:positionV relativeFrom="paragraph">
            <wp:posOffset>43815</wp:posOffset>
          </wp:positionV>
          <wp:extent cx="7591425" cy="954405"/>
          <wp:effectExtent l="0" t="0" r="9525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owka_ucze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1425" cy="954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35B7E" w:rsidRDefault="00435B7E" w:rsidP="00435B7E">
    <w:pPr>
      <w:pStyle w:val="Nagwek"/>
      <w:tabs>
        <w:tab w:val="clear" w:pos="9072"/>
      </w:tabs>
      <w:ind w:left="142" w:right="142"/>
    </w:pPr>
  </w:p>
  <w:p w:rsidR="00435B7E" w:rsidRDefault="00435B7E" w:rsidP="00435B7E">
    <w:pPr>
      <w:pStyle w:val="Nagwek"/>
      <w:tabs>
        <w:tab w:val="clear" w:pos="9072"/>
      </w:tabs>
      <w:ind w:left="142" w:right="142"/>
    </w:pPr>
  </w:p>
  <w:p w:rsidR="00285D6F" w:rsidRDefault="00A16B24" w:rsidP="00A16B24">
    <w:pPr>
      <w:pStyle w:val="Nagwek"/>
      <w:tabs>
        <w:tab w:val="clear" w:pos="9072"/>
      </w:tabs>
      <w:ind w:right="-283"/>
    </w:pPr>
    <w:r>
      <w:t xml:space="preserve">  </w:t>
    </w:r>
    <w:r>
      <w:rPr>
        <w:b/>
        <w:color w:val="F09120"/>
      </w:rPr>
      <w:t>Fizyka</w:t>
    </w:r>
    <w:r w:rsidRPr="00435B7E">
      <w:rPr>
        <w:color w:val="F09120"/>
      </w:rPr>
      <w:t xml:space="preserve"> </w:t>
    </w:r>
    <w:r>
      <w:t xml:space="preserve">| Zakres podstawowy | </w:t>
    </w:r>
    <w:r w:rsidRPr="00326B17">
      <w:rPr>
        <w:b/>
        <w:color w:val="0D4DA1"/>
      </w:rPr>
      <w:t>Nowa edycja</w:t>
    </w:r>
    <w:r>
      <w:t xml:space="preserve"> | Klasa </w:t>
    </w:r>
    <w:r>
      <w:t>2</w:t>
    </w:r>
    <w:r>
      <w:t xml:space="preserve"> | PZO</w:t>
    </w:r>
    <w:r>
      <w:tab/>
    </w:r>
    <w:r w:rsidR="00435B7E">
      <w:tab/>
    </w:r>
    <w:r w:rsidR="00435B7E">
      <w:tab/>
    </w:r>
    <w:r w:rsidR="00435B7E">
      <w:tab/>
    </w:r>
    <w:r w:rsidR="00423015">
      <w:tab/>
    </w:r>
    <w:r w:rsidR="00423015">
      <w:tab/>
    </w:r>
    <w:r w:rsidR="00423015">
      <w:tab/>
    </w:r>
    <w:r w:rsidR="00423015">
      <w:tab/>
    </w:r>
    <w:r w:rsidR="00423015">
      <w:tab/>
    </w:r>
    <w:r w:rsidR="00423015">
      <w:tab/>
    </w:r>
    <w:r w:rsidR="00423015">
      <w:rPr>
        <w:i/>
      </w:rPr>
      <w:t>Liceum i technikum</w:t>
    </w:r>
  </w:p>
  <w:p w:rsidR="00934E52" w:rsidRDefault="00934E5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954BE"/>
    <w:multiLevelType w:val="hybridMultilevel"/>
    <w:tmpl w:val="7C3CA2DA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8D6333"/>
    <w:multiLevelType w:val="hybridMultilevel"/>
    <w:tmpl w:val="0C2AFAA6"/>
    <w:lvl w:ilvl="0" w:tplc="AD42336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b/>
        <w:color w:val="0033F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FE29E6"/>
    <w:multiLevelType w:val="hybridMultilevel"/>
    <w:tmpl w:val="380EC20A"/>
    <w:lvl w:ilvl="0" w:tplc="1FF2CCAA">
      <w:start w:val="1"/>
      <w:numFmt w:val="bullet"/>
      <w:lvlText w:val=""/>
      <w:lvlJc w:val="left"/>
      <w:pPr>
        <w:ind w:left="227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F61DB5"/>
    <w:multiLevelType w:val="hybridMultilevel"/>
    <w:tmpl w:val="E53024E2"/>
    <w:lvl w:ilvl="0" w:tplc="3C6A14D2">
      <w:start w:val="1"/>
      <w:numFmt w:val="bullet"/>
      <w:lvlText w:val=""/>
      <w:lvlJc w:val="left"/>
      <w:pPr>
        <w:ind w:left="227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552787"/>
    <w:multiLevelType w:val="hybridMultilevel"/>
    <w:tmpl w:val="3FCCCA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467B23"/>
    <w:multiLevelType w:val="hybridMultilevel"/>
    <w:tmpl w:val="7604068C"/>
    <w:lvl w:ilvl="0" w:tplc="41444F9C">
      <w:start w:val="1"/>
      <w:numFmt w:val="bullet"/>
      <w:lvlText w:val=""/>
      <w:lvlJc w:val="left"/>
      <w:pPr>
        <w:ind w:left="227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DA2F52"/>
    <w:multiLevelType w:val="hybridMultilevel"/>
    <w:tmpl w:val="13BC7F5C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C17D1C"/>
    <w:multiLevelType w:val="hybridMultilevel"/>
    <w:tmpl w:val="D42090CE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A65548"/>
    <w:multiLevelType w:val="hybridMultilevel"/>
    <w:tmpl w:val="EBDE3C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213E11"/>
    <w:multiLevelType w:val="hybridMultilevel"/>
    <w:tmpl w:val="C792B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5415D1"/>
    <w:multiLevelType w:val="hybridMultilevel"/>
    <w:tmpl w:val="19481E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017784"/>
    <w:multiLevelType w:val="hybridMultilevel"/>
    <w:tmpl w:val="CC580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7"/>
  </w:num>
  <w:num w:numId="4">
    <w:abstractNumId w:val="0"/>
  </w:num>
  <w:num w:numId="5">
    <w:abstractNumId w:val="6"/>
  </w:num>
  <w:num w:numId="6">
    <w:abstractNumId w:val="9"/>
  </w:num>
  <w:num w:numId="7">
    <w:abstractNumId w:val="4"/>
  </w:num>
  <w:num w:numId="8">
    <w:abstractNumId w:val="8"/>
  </w:num>
  <w:num w:numId="9">
    <w:abstractNumId w:val="2"/>
  </w:num>
  <w:num w:numId="10">
    <w:abstractNumId w:val="5"/>
  </w:num>
  <w:num w:numId="11">
    <w:abstractNumId w:val="10"/>
  </w:num>
  <w:num w:numId="12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a B">
    <w15:presenceInfo w15:providerId="Windows Live" w15:userId="954b48eaa5ed25d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D6F"/>
    <w:rsid w:val="00162D93"/>
    <w:rsid w:val="001E4CB0"/>
    <w:rsid w:val="001F0820"/>
    <w:rsid w:val="001F4017"/>
    <w:rsid w:val="00245DA5"/>
    <w:rsid w:val="00285D6F"/>
    <w:rsid w:val="002F1910"/>
    <w:rsid w:val="00317434"/>
    <w:rsid w:val="003572A4"/>
    <w:rsid w:val="00367035"/>
    <w:rsid w:val="003B19DC"/>
    <w:rsid w:val="003F68B8"/>
    <w:rsid w:val="00423015"/>
    <w:rsid w:val="00435B7E"/>
    <w:rsid w:val="005247E9"/>
    <w:rsid w:val="00592B22"/>
    <w:rsid w:val="00602ABB"/>
    <w:rsid w:val="00650B16"/>
    <w:rsid w:val="00672759"/>
    <w:rsid w:val="006B5810"/>
    <w:rsid w:val="006B6742"/>
    <w:rsid w:val="007963FD"/>
    <w:rsid w:val="007A15D3"/>
    <w:rsid w:val="007B3CB5"/>
    <w:rsid w:val="0083577E"/>
    <w:rsid w:val="008648E0"/>
    <w:rsid w:val="0089186E"/>
    <w:rsid w:val="008C2636"/>
    <w:rsid w:val="009130E5"/>
    <w:rsid w:val="00914856"/>
    <w:rsid w:val="00934E52"/>
    <w:rsid w:val="009D4894"/>
    <w:rsid w:val="009E0F62"/>
    <w:rsid w:val="00A16B24"/>
    <w:rsid w:val="00A239DF"/>
    <w:rsid w:val="00A5798A"/>
    <w:rsid w:val="00A672CE"/>
    <w:rsid w:val="00AB49BA"/>
    <w:rsid w:val="00B0454F"/>
    <w:rsid w:val="00B63701"/>
    <w:rsid w:val="00BC422B"/>
    <w:rsid w:val="00D22D55"/>
    <w:rsid w:val="00E62366"/>
    <w:rsid w:val="00E94882"/>
    <w:rsid w:val="00EC12C2"/>
    <w:rsid w:val="00EE01FE"/>
    <w:rsid w:val="00EF0855"/>
    <w:rsid w:val="00FD3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59"/>
    <w:rsid w:val="006B5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045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5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5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5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54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59"/>
    <w:rsid w:val="006B5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045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5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5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5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54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E8C0A-8D86-4F65-8299-E86D92C77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1915</Words>
  <Characters>11493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WSiP Sp. z o.o.</Company>
  <LinksUpToDate>false</LinksUpToDate>
  <CharactersWithSpaces>13382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Jedlinska</dc:creator>
  <cp:lastModifiedBy>Administrator</cp:lastModifiedBy>
  <cp:revision>2</cp:revision>
  <dcterms:created xsi:type="dcterms:W3CDTF">2024-08-13T07:49:00Z</dcterms:created>
  <dcterms:modified xsi:type="dcterms:W3CDTF">2024-08-13T07:49:00Z</dcterms:modified>
</cp:coreProperties>
</file>